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201CE" w:rsidRDefault="00933893">
      <w:pPr>
        <w:numPr>
          <w:ilvl w:val="0"/>
          <w:numId w:val="4"/>
        </w:numPr>
        <w:tabs>
          <w:tab w:val="clear" w:pos="720"/>
        </w:tabs>
        <w:autoSpaceDE w:val="0"/>
        <w:spacing w:before="28" w:after="28"/>
        <w:ind w:left="567" w:hanging="567"/>
        <w:rPr>
          <w:sz w:val="18"/>
          <w:szCs w:val="18"/>
        </w:rPr>
      </w:pPr>
      <w:r>
        <w:rPr>
          <w:sz w:val="18"/>
          <w:szCs w:val="18"/>
        </w:rPr>
        <w:t>Esente bollo in quanto ente pubblico</w:t>
      </w:r>
    </w:p>
    <w:p w:rsidR="006201CE" w:rsidRDefault="00933893">
      <w:pPr>
        <w:numPr>
          <w:ilvl w:val="0"/>
          <w:numId w:val="4"/>
        </w:numPr>
        <w:tabs>
          <w:tab w:val="clear" w:pos="720"/>
        </w:tabs>
        <w:autoSpaceDE w:val="0"/>
        <w:spacing w:before="28" w:after="28"/>
        <w:ind w:left="567" w:hanging="567"/>
        <w:rPr>
          <w:sz w:val="18"/>
          <w:szCs w:val="18"/>
        </w:rPr>
      </w:pPr>
      <w:r>
        <w:rPr>
          <w:sz w:val="18"/>
          <w:szCs w:val="18"/>
        </w:rPr>
        <w:t>Bollo assolto in forma virtuale</w:t>
      </w:r>
    </w:p>
    <w:p w:rsidR="006201CE" w:rsidRDefault="00933893">
      <w:pPr>
        <w:numPr>
          <w:ilvl w:val="0"/>
          <w:numId w:val="4"/>
        </w:numPr>
        <w:tabs>
          <w:tab w:val="clear" w:pos="720"/>
        </w:tabs>
        <w:autoSpaceDE w:val="0"/>
        <w:spacing w:before="28" w:after="28"/>
        <w:ind w:left="567" w:hanging="567"/>
        <w:rPr>
          <w:sz w:val="18"/>
          <w:szCs w:val="18"/>
        </w:rPr>
      </w:pPr>
      <w:r>
        <w:rPr>
          <w:sz w:val="18"/>
          <w:szCs w:val="18"/>
        </w:rPr>
        <w:t>Bollo assolto in forma non virtuale</w:t>
      </w:r>
    </w:p>
    <w:p w:rsidR="006201CE" w:rsidRDefault="006201CE">
      <w:pPr>
        <w:autoSpaceDE w:val="0"/>
        <w:jc w:val="center"/>
        <w:rPr>
          <w:rFonts w:ascii="Arial" w:hAnsi="Arial" w:cs="Arial"/>
          <w:b/>
          <w:bCs/>
          <w:color w:val="000000"/>
          <w:sz w:val="20"/>
          <w:szCs w:val="20"/>
        </w:rPr>
      </w:pPr>
    </w:p>
    <w:p w:rsidR="006201CE" w:rsidRDefault="00933893">
      <w:pPr>
        <w:autoSpaceDE w:val="0"/>
        <w:ind w:left="4536"/>
        <w:rPr>
          <w:rFonts w:ascii="Arial" w:hAnsi="Arial" w:cs="Arial"/>
          <w:b/>
          <w:bCs/>
          <w:color w:val="000000"/>
          <w:sz w:val="22"/>
          <w:szCs w:val="22"/>
        </w:rPr>
      </w:pPr>
      <w:r>
        <w:rPr>
          <w:noProof/>
          <w:lang w:eastAsia="it-IT"/>
        </w:rPr>
        <mc:AlternateContent>
          <mc:Choice Requires="wps">
            <w:drawing>
              <wp:anchor distT="0" distB="0" distL="114935" distR="114935" simplePos="0" relativeHeight="5" behindDoc="0" locked="0" layoutInCell="1" allowOverlap="1">
                <wp:simplePos x="0" y="0"/>
                <wp:positionH relativeFrom="column">
                  <wp:posOffset>400685</wp:posOffset>
                </wp:positionH>
                <wp:positionV relativeFrom="paragraph">
                  <wp:posOffset>17780</wp:posOffset>
                </wp:positionV>
                <wp:extent cx="1273810" cy="1378585"/>
                <wp:effectExtent l="0" t="0" r="0" b="0"/>
                <wp:wrapNone/>
                <wp:docPr id="1" name="Cornice1"/>
                <wp:cNvGraphicFramePr/>
                <a:graphic xmlns:a="http://schemas.openxmlformats.org/drawingml/2006/main">
                  <a:graphicData uri="http://schemas.microsoft.com/office/word/2010/wordprocessingShape">
                    <wps:wsp>
                      <wps:cNvSpPr txBox="1"/>
                      <wps:spPr>
                        <a:xfrm>
                          <a:off x="0" y="0"/>
                          <a:ext cx="1273810" cy="1378585"/>
                        </a:xfrm>
                        <a:prstGeom prst="rect">
                          <a:avLst/>
                        </a:prstGeom>
                        <a:solidFill>
                          <a:srgbClr val="FFFFFF"/>
                        </a:solidFill>
                        <a:ln w="36195">
                          <a:solidFill>
                            <a:srgbClr val="000000"/>
                          </a:solidFill>
                        </a:ln>
                      </wps:spPr>
                      <wps:txbx>
                        <w:txbxContent>
                          <w:p w:rsidR="006201CE" w:rsidRDefault="006201CE">
                            <w:pPr>
                              <w:jc w:val="center"/>
                              <w:rPr>
                                <w:sz w:val="22"/>
                                <w:szCs w:val="22"/>
                              </w:rPr>
                            </w:pPr>
                          </w:p>
                          <w:p w:rsidR="006201CE" w:rsidRDefault="006201CE">
                            <w:pPr>
                              <w:jc w:val="center"/>
                              <w:rPr>
                                <w:sz w:val="22"/>
                                <w:szCs w:val="22"/>
                              </w:rPr>
                            </w:pPr>
                          </w:p>
                          <w:p w:rsidR="006201CE" w:rsidRDefault="006201CE">
                            <w:pPr>
                              <w:jc w:val="center"/>
                              <w:rPr>
                                <w:sz w:val="22"/>
                                <w:szCs w:val="22"/>
                              </w:rPr>
                            </w:pPr>
                          </w:p>
                          <w:p w:rsidR="006201CE" w:rsidRDefault="00933893">
                            <w:pPr>
                              <w:jc w:val="center"/>
                              <w:rPr>
                                <w:sz w:val="22"/>
                                <w:szCs w:val="22"/>
                              </w:rPr>
                            </w:pPr>
                            <w:r>
                              <w:rPr>
                                <w:sz w:val="22"/>
                                <w:szCs w:val="22"/>
                              </w:rPr>
                              <w:t>Marca da</w:t>
                            </w:r>
                          </w:p>
                          <w:p w:rsidR="00933893" w:rsidRDefault="00933893">
                            <w:pPr>
                              <w:jc w:val="center"/>
                              <w:rPr>
                                <w:sz w:val="22"/>
                                <w:szCs w:val="22"/>
                              </w:rPr>
                            </w:pPr>
                            <w:r>
                              <w:rPr>
                                <w:sz w:val="22"/>
                                <w:szCs w:val="22"/>
                              </w:rPr>
                              <w:t>Bollo</w:t>
                            </w:r>
                          </w:p>
                          <w:p w:rsidR="006201CE" w:rsidRDefault="00933893">
                            <w:pPr>
                              <w:jc w:val="center"/>
                              <w:rPr>
                                <w:sz w:val="22"/>
                                <w:szCs w:val="22"/>
                              </w:rPr>
                            </w:pPr>
                            <w:bookmarkStart w:id="0" w:name="_GoBack"/>
                            <w:bookmarkEnd w:id="0"/>
                            <w:r>
                              <w:rPr>
                                <w:sz w:val="22"/>
                                <w:szCs w:val="22"/>
                              </w:rPr>
                              <w:t>(Euro 16,00)</w:t>
                            </w:r>
                          </w:p>
                          <w:p w:rsidR="006201CE" w:rsidRDefault="006201CE">
                            <w:pPr>
                              <w:jc w:val="center"/>
                            </w:pPr>
                          </w:p>
                        </w:txbxContent>
                      </wps:txbx>
                      <wps:bodyPr lIns="17780" tIns="17780" rIns="17780" bIns="17780" anchor="t">
                        <a:noAutofit/>
                      </wps:bodyPr>
                    </wps:wsp>
                  </a:graphicData>
                </a:graphic>
              </wp:anchor>
            </w:drawing>
          </mc:Choice>
          <mc:Fallback>
            <w:pict>
              <v:shapetype id="_x0000_t202" coordsize="21600,21600" o:spt="202" path="m,l,21600r21600,l21600,xe">
                <v:stroke joinstyle="miter"/>
                <v:path gradientshapeok="t" o:connecttype="rect"/>
              </v:shapetype>
              <v:shape id="Cornice1" o:spid="_x0000_s1026" type="#_x0000_t202" style="position:absolute;left:0;text-align:left;margin-left:31.55pt;margin-top:1.4pt;width:100.3pt;height:108.55pt;z-index:5;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" strokeweight="2.85pt">
                <v:textbox inset="1.4pt,1.4pt,1.4pt,1.4pt">
                  <w:txbxContent>
                    <w:p w:rsidR="006201CE" w:rsidRDefault="006201CE">
                      <w:pPr>
                        <w:jc w:val="center"/>
                        <w:rPr>
                          <w:sz w:val="22"/>
                          <w:szCs w:val="22"/>
                        </w:rPr>
                      </w:pPr>
                    </w:p>
                    <w:p w:rsidR="006201CE" w:rsidRDefault="006201CE">
                      <w:pPr>
                        <w:jc w:val="center"/>
                        <w:rPr>
                          <w:sz w:val="22"/>
                          <w:szCs w:val="22"/>
                        </w:rPr>
                      </w:pPr>
                    </w:p>
                    <w:p w:rsidR="006201CE" w:rsidRDefault="006201CE">
                      <w:pPr>
                        <w:jc w:val="center"/>
                        <w:rPr>
                          <w:sz w:val="22"/>
                          <w:szCs w:val="22"/>
                        </w:rPr>
                      </w:pPr>
                    </w:p>
                    <w:p w:rsidR="006201CE" w:rsidRDefault="00933893">
                      <w:pPr>
                        <w:jc w:val="center"/>
                        <w:rPr>
                          <w:sz w:val="22"/>
                          <w:szCs w:val="22"/>
                        </w:rPr>
                      </w:pPr>
                      <w:r>
                        <w:rPr>
                          <w:sz w:val="22"/>
                          <w:szCs w:val="22"/>
                        </w:rPr>
                        <w:t>Marca da</w:t>
                      </w:r>
                    </w:p>
                    <w:p w:rsidR="00933893" w:rsidRDefault="00933893">
                      <w:pPr>
                        <w:jc w:val="center"/>
                        <w:rPr>
                          <w:sz w:val="22"/>
                          <w:szCs w:val="22"/>
                        </w:rPr>
                      </w:pPr>
                      <w:r>
                        <w:rPr>
                          <w:sz w:val="22"/>
                          <w:szCs w:val="22"/>
                        </w:rPr>
                        <w:t>Bollo</w:t>
                      </w:r>
                    </w:p>
                    <w:p w:rsidR="006201CE" w:rsidRDefault="00933893">
                      <w:pPr>
                        <w:jc w:val="center"/>
                        <w:rPr>
                          <w:sz w:val="22"/>
                          <w:szCs w:val="22"/>
                        </w:rPr>
                      </w:pPr>
                      <w:bookmarkStart w:id="1" w:name="_GoBack"/>
                      <w:bookmarkEnd w:id="1"/>
                      <w:r>
                        <w:rPr>
                          <w:sz w:val="22"/>
                          <w:szCs w:val="22"/>
                        </w:rPr>
                        <w:t>(Euro 16,00)</w:t>
                      </w:r>
                    </w:p>
                    <w:p w:rsidR="006201CE" w:rsidRDefault="006201CE">
                      <w:pPr>
                        <w:jc w:val="center"/>
                      </w:pPr>
                    </w:p>
                  </w:txbxContent>
                </v:textbox>
              </v:shape>
            </w:pict>
          </mc:Fallback>
        </mc:AlternateContent>
      </w:r>
    </w:p>
    <w:p w:rsidR="006201CE" w:rsidRDefault="00933893">
      <w:pPr>
        <w:autoSpaceDE w:val="0"/>
        <w:ind w:left="5103"/>
        <w:rPr>
          <w:color w:val="000000"/>
          <w:sz w:val="22"/>
          <w:szCs w:val="22"/>
        </w:rPr>
      </w:pPr>
      <w:r>
        <w:rPr>
          <w:color w:val="000000"/>
          <w:sz w:val="22"/>
          <w:szCs w:val="22"/>
        </w:rPr>
        <w:t xml:space="preserve">Spett.le </w:t>
      </w:r>
    </w:p>
    <w:p w:rsidR="006201CE" w:rsidRDefault="00933893">
      <w:pPr>
        <w:tabs>
          <w:tab w:val="left" w:pos="6640"/>
        </w:tabs>
        <w:autoSpaceDE w:val="0"/>
        <w:spacing w:before="23" w:after="23"/>
        <w:ind w:left="5102"/>
        <w:rPr>
          <w:b/>
          <w:bCs/>
          <w:color w:val="000000"/>
          <w:sz w:val="22"/>
          <w:szCs w:val="22"/>
        </w:rPr>
      </w:pPr>
      <w:r>
        <w:rPr>
          <w:b/>
          <w:bCs/>
          <w:color w:val="000000"/>
          <w:sz w:val="22"/>
          <w:szCs w:val="22"/>
        </w:rPr>
        <w:t>CITTA’ METROPOLITANA  DI GENOVA</w:t>
      </w:r>
    </w:p>
    <w:p w:rsidR="006201CE" w:rsidRDefault="00933893">
      <w:pPr>
        <w:tabs>
          <w:tab w:val="left" w:pos="6640"/>
        </w:tabs>
        <w:autoSpaceDE w:val="0"/>
        <w:spacing w:before="23" w:after="23"/>
        <w:ind w:left="5102"/>
        <w:rPr>
          <w:b/>
          <w:bCs/>
          <w:color w:val="000000"/>
          <w:sz w:val="22"/>
          <w:szCs w:val="22"/>
        </w:rPr>
      </w:pPr>
      <w:r>
        <w:rPr>
          <w:b/>
          <w:bCs/>
          <w:color w:val="000000"/>
          <w:sz w:val="22"/>
          <w:szCs w:val="22"/>
        </w:rPr>
        <w:t xml:space="preserve">Direzione Ambiente </w:t>
      </w:r>
    </w:p>
    <w:p w:rsidR="006201CE" w:rsidRDefault="00933893">
      <w:pPr>
        <w:tabs>
          <w:tab w:val="left" w:pos="6640"/>
        </w:tabs>
        <w:autoSpaceDE w:val="0"/>
        <w:spacing w:before="23" w:after="23"/>
        <w:ind w:left="5102"/>
        <w:rPr>
          <w:b/>
          <w:bCs/>
          <w:color w:val="000000"/>
          <w:sz w:val="22"/>
          <w:szCs w:val="22"/>
        </w:rPr>
      </w:pPr>
      <w:r>
        <w:rPr>
          <w:b/>
          <w:bCs/>
          <w:color w:val="000000"/>
          <w:sz w:val="22"/>
          <w:szCs w:val="22"/>
        </w:rPr>
        <w:t>Servizio Tutela Ambientale</w:t>
      </w:r>
    </w:p>
    <w:p w:rsidR="006201CE" w:rsidRDefault="00933893">
      <w:pPr>
        <w:tabs>
          <w:tab w:val="left" w:pos="6640"/>
        </w:tabs>
        <w:autoSpaceDE w:val="0"/>
        <w:spacing w:before="23" w:after="23"/>
        <w:ind w:left="5102"/>
        <w:rPr>
          <w:b/>
          <w:bCs/>
          <w:color w:val="000000"/>
          <w:sz w:val="22"/>
          <w:szCs w:val="22"/>
        </w:rPr>
      </w:pPr>
      <w:r>
        <w:rPr>
          <w:b/>
          <w:bCs/>
          <w:color w:val="000000"/>
          <w:sz w:val="22"/>
          <w:szCs w:val="22"/>
        </w:rPr>
        <w:t>Ufficio Scarichi e Tutela delle Acque</w:t>
      </w:r>
    </w:p>
    <w:p w:rsidR="006201CE" w:rsidRDefault="00933893">
      <w:pPr>
        <w:tabs>
          <w:tab w:val="left" w:pos="6640"/>
        </w:tabs>
        <w:autoSpaceDE w:val="0"/>
        <w:spacing w:before="23" w:after="23"/>
        <w:ind w:left="5102"/>
        <w:rPr>
          <w:b/>
          <w:bCs/>
          <w:color w:val="000000"/>
          <w:sz w:val="22"/>
          <w:szCs w:val="22"/>
        </w:rPr>
      </w:pPr>
      <w:r>
        <w:rPr>
          <w:b/>
          <w:bCs/>
          <w:color w:val="000000"/>
          <w:sz w:val="22"/>
          <w:szCs w:val="22"/>
        </w:rPr>
        <w:t>Largo F. Cattanei 3</w:t>
      </w:r>
    </w:p>
    <w:p w:rsidR="006201CE" w:rsidRDefault="00933893">
      <w:pPr>
        <w:autoSpaceDE w:val="0"/>
        <w:spacing w:before="23" w:after="23"/>
        <w:ind w:left="5102"/>
        <w:rPr>
          <w:b/>
          <w:bCs/>
          <w:color w:val="000000"/>
          <w:sz w:val="22"/>
          <w:szCs w:val="22"/>
        </w:rPr>
      </w:pPr>
      <w:r>
        <w:rPr>
          <w:b/>
          <w:bCs/>
          <w:color w:val="000000"/>
          <w:sz w:val="22"/>
          <w:szCs w:val="22"/>
        </w:rPr>
        <w:t xml:space="preserve">16147-  </w:t>
      </w:r>
      <w:r>
        <w:rPr>
          <w:b/>
          <w:bCs/>
          <w:color w:val="000000"/>
          <w:sz w:val="22"/>
          <w:szCs w:val="22"/>
          <w:u w:val="single"/>
        </w:rPr>
        <w:t>GENOVA</w:t>
      </w:r>
    </w:p>
    <w:p w:rsidR="006201CE" w:rsidRDefault="006201CE">
      <w:pPr>
        <w:autoSpaceDE w:val="0"/>
        <w:rPr>
          <w:b/>
          <w:bCs/>
          <w:color w:val="000000"/>
          <w:sz w:val="22"/>
          <w:szCs w:val="22"/>
        </w:rPr>
      </w:pPr>
    </w:p>
    <w:p w:rsidR="006201CE" w:rsidRDefault="006201CE">
      <w:pPr>
        <w:autoSpaceDE w:val="0"/>
        <w:ind w:left="1276" w:hanging="1276"/>
        <w:jc w:val="both"/>
        <w:rPr>
          <w:b/>
          <w:bCs/>
          <w:color w:val="000000"/>
          <w:sz w:val="22"/>
          <w:szCs w:val="22"/>
        </w:rPr>
      </w:pPr>
    </w:p>
    <w:p w:rsidR="006201CE" w:rsidRDefault="006201CE">
      <w:pPr>
        <w:autoSpaceDE w:val="0"/>
        <w:rPr>
          <w:b/>
          <w:color w:val="000000"/>
        </w:rPr>
      </w:pPr>
    </w:p>
    <w:p w:rsidR="006201CE" w:rsidRDefault="00933893">
      <w:pPr>
        <w:autoSpaceDE w:val="0"/>
        <w:ind w:left="1276" w:hanging="1276"/>
        <w:jc w:val="both"/>
      </w:pPr>
      <w:r>
        <w:rPr>
          <w:b/>
          <w:color w:val="000000"/>
        </w:rPr>
        <w:t>O</w:t>
      </w:r>
      <w:r>
        <w:rPr>
          <w:b/>
          <w:color w:val="000000"/>
          <w:sz w:val="19"/>
          <w:szCs w:val="19"/>
        </w:rPr>
        <w:t>GGETTO</w:t>
      </w:r>
      <w:r>
        <w:rPr>
          <w:b/>
          <w:color w:val="000000"/>
        </w:rPr>
        <w:t xml:space="preserve">: </w:t>
      </w:r>
      <w:r>
        <w:rPr>
          <w:b/>
          <w:bCs/>
          <w:color w:val="000000"/>
          <w:kern w:val="2"/>
          <w:sz w:val="22"/>
          <w:szCs w:val="22"/>
        </w:rPr>
        <w:t xml:space="preserve">ISTANZA DI APPROVAZIONE PIANO DI PREVENZIONE E GESTIONE DELLE ACQUE DI PRIMA PIOGGIA E LAVAGGIO AREE ESTERNE, ai sensi del </w:t>
      </w:r>
      <w:r>
        <w:rPr>
          <w:rFonts w:eastAsia="Wingdings" w:cs="Wingdings"/>
          <w:b/>
          <w:bCs/>
          <w:color w:val="000000"/>
          <w:kern w:val="2"/>
          <w:sz w:val="22"/>
          <w:szCs w:val="22"/>
        </w:rPr>
        <w:t>Regolamento Regionale n. 4/2009.</w:t>
      </w:r>
    </w:p>
    <w:p w:rsidR="006201CE" w:rsidRDefault="006201CE">
      <w:pPr>
        <w:pStyle w:val="Default"/>
        <w:rPr>
          <w:color w:val="FF0000"/>
          <w:sz w:val="22"/>
          <w:szCs w:val="22"/>
        </w:rPr>
      </w:pPr>
    </w:p>
    <w:p w:rsidR="006201CE" w:rsidRDefault="00933893">
      <w:pPr>
        <w:pStyle w:val="Default"/>
        <w:spacing w:before="60" w:after="60"/>
        <w:rPr>
          <w:rFonts w:ascii="Times New Roman" w:eastAsia="Wingdings" w:hAnsi="Times New Roman" w:cs="Wingdings"/>
          <w:sz w:val="22"/>
          <w:szCs w:val="22"/>
        </w:rPr>
      </w:pPr>
      <w:r>
        <w:rPr>
          <w:rFonts w:ascii="Times New Roman" w:eastAsia="Wingdings" w:hAnsi="Times New Roman" w:cs="Wingdings"/>
          <w:sz w:val="22"/>
          <w:szCs w:val="22"/>
        </w:rPr>
        <w:t xml:space="preserve">Il/La sottoscritto/a _____________________________________________ C.F. ________________________ </w:t>
      </w:r>
    </w:p>
    <w:p w:rsidR="006201CE" w:rsidRDefault="00933893">
      <w:pPr>
        <w:pStyle w:val="Default"/>
        <w:spacing w:before="60" w:after="60"/>
        <w:rPr>
          <w:rFonts w:ascii="Times New Roman" w:eastAsia="Wingdings" w:hAnsi="Times New Roman" w:cs="Wingdings"/>
          <w:sz w:val="22"/>
          <w:szCs w:val="22"/>
        </w:rPr>
      </w:pPr>
      <w:r>
        <w:rPr>
          <w:rFonts w:ascii="Times New Roman" w:eastAsia="Wingdings" w:hAnsi="Times New Roman" w:cs="Wingdings"/>
          <w:sz w:val="22"/>
          <w:szCs w:val="22"/>
        </w:rPr>
        <w:t>Nato/a a __________________________________________________Prov. ______ il ___________________</w:t>
      </w:r>
    </w:p>
    <w:p w:rsidR="006201CE" w:rsidRDefault="00933893">
      <w:pPr>
        <w:pStyle w:val="Default"/>
        <w:spacing w:before="60" w:after="60"/>
        <w:rPr>
          <w:rFonts w:ascii="Times New Roman" w:eastAsia="Wingdings" w:hAnsi="Times New Roman" w:cs="Wingdings"/>
          <w:sz w:val="22"/>
          <w:szCs w:val="22"/>
        </w:rPr>
      </w:pPr>
      <w:r>
        <w:rPr>
          <w:rFonts w:ascii="Times New Roman" w:eastAsia="Wingdings" w:hAnsi="Times New Roman" w:cs="Wingdings"/>
          <w:sz w:val="22"/>
          <w:szCs w:val="22"/>
        </w:rPr>
        <w:t xml:space="preserve">Residente in </w:t>
      </w:r>
      <w:r>
        <w:rPr>
          <w:rFonts w:ascii="Times New Roman" w:eastAsia="Wingdings" w:hAnsi="Times New Roman" w:cs="Wingdings"/>
          <w:sz w:val="22"/>
          <w:szCs w:val="22"/>
        </w:rPr>
        <w:t>_________________________Prov. ________ Via ______</w:t>
      </w:r>
      <w:r>
        <w:rPr>
          <w:rFonts w:ascii="Times New Roman" w:eastAsia="Wingdings" w:hAnsi="Times New Roman" w:cs="Wingdings"/>
          <w:sz w:val="22"/>
          <w:szCs w:val="22"/>
        </w:rPr>
        <w:t>____________________CAP ______</w:t>
      </w:r>
    </w:p>
    <w:p w:rsidR="006201CE" w:rsidRDefault="00933893">
      <w:pPr>
        <w:autoSpaceDE w:val="0"/>
        <w:spacing w:before="60" w:after="60"/>
        <w:rPr>
          <w:rFonts w:eastAsia="Wingdings" w:cs="Wingdings"/>
          <w:color w:val="000000"/>
          <w:sz w:val="22"/>
          <w:szCs w:val="22"/>
        </w:rPr>
      </w:pPr>
      <w:r>
        <w:rPr>
          <w:rFonts w:eastAsia="Wingdings" w:cs="Wingdings"/>
          <w:color w:val="000000"/>
          <w:sz w:val="22"/>
          <w:szCs w:val="22"/>
        </w:rPr>
        <w:t xml:space="preserve">Posta Elettronica Certificata __________________________________________________________________ </w:t>
      </w:r>
    </w:p>
    <w:p w:rsidR="006201CE" w:rsidRDefault="00933893">
      <w:pPr>
        <w:autoSpaceDE w:val="0"/>
        <w:rPr>
          <w:rFonts w:eastAsia="Wingdings" w:cs="Wingdings"/>
          <w:color w:val="000000"/>
          <w:sz w:val="22"/>
          <w:szCs w:val="22"/>
        </w:rPr>
      </w:pPr>
      <w:r>
        <w:rPr>
          <w:rFonts w:eastAsia="Wingdings" w:cs="Wingdings"/>
          <w:color w:val="000000"/>
          <w:sz w:val="22"/>
          <w:szCs w:val="22"/>
        </w:rPr>
        <w:t xml:space="preserve">nella qualità di:       </w:t>
      </w:r>
    </w:p>
    <w:p w:rsidR="006201CE" w:rsidRDefault="00933893">
      <w:pPr>
        <w:numPr>
          <w:ilvl w:val="0"/>
          <w:numId w:val="5"/>
        </w:numPr>
        <w:autoSpaceDE w:val="0"/>
        <w:spacing w:before="28" w:after="6"/>
        <w:ind w:left="567" w:hanging="567"/>
        <w:rPr>
          <w:rFonts w:eastAsia="Wingdings" w:cs="Wingdings"/>
          <w:color w:val="000000"/>
          <w:sz w:val="22"/>
          <w:szCs w:val="22"/>
        </w:rPr>
      </w:pPr>
      <w:r>
        <w:rPr>
          <w:rFonts w:eastAsia="Wingdings" w:cs="Wingdings"/>
          <w:color w:val="000000"/>
          <w:sz w:val="22"/>
          <w:szCs w:val="22"/>
        </w:rPr>
        <w:t xml:space="preserve">Titolare di impresa individuale           </w:t>
      </w:r>
    </w:p>
    <w:p w:rsidR="006201CE" w:rsidRDefault="00933893">
      <w:pPr>
        <w:numPr>
          <w:ilvl w:val="0"/>
          <w:numId w:val="5"/>
        </w:numPr>
        <w:autoSpaceDE w:val="0"/>
        <w:spacing w:before="28" w:after="6"/>
        <w:ind w:left="567" w:hanging="567"/>
        <w:rPr>
          <w:rFonts w:eastAsia="Wingdings" w:cs="Wingdings"/>
          <w:color w:val="000000"/>
          <w:sz w:val="22"/>
          <w:szCs w:val="22"/>
        </w:rPr>
      </w:pPr>
      <w:r>
        <w:rPr>
          <w:rFonts w:eastAsia="Wingdings" w:cs="Wingdings"/>
          <w:color w:val="000000"/>
          <w:sz w:val="22"/>
          <w:szCs w:val="22"/>
        </w:rPr>
        <w:t>Legale rappresentante</w:t>
      </w:r>
    </w:p>
    <w:p w:rsidR="006201CE" w:rsidRDefault="00933893">
      <w:pPr>
        <w:numPr>
          <w:ilvl w:val="0"/>
          <w:numId w:val="5"/>
        </w:numPr>
        <w:autoSpaceDE w:val="0"/>
        <w:spacing w:before="28" w:after="6"/>
        <w:ind w:left="567" w:hanging="567"/>
        <w:rPr>
          <w:rFonts w:eastAsia="Wingdings" w:cs="Wingdings"/>
          <w:color w:val="000000"/>
          <w:sz w:val="22"/>
          <w:szCs w:val="22"/>
        </w:rPr>
      </w:pPr>
      <w:r>
        <w:rPr>
          <w:rFonts w:eastAsia="Wingdings" w:cs="Wingdings"/>
          <w:color w:val="000000"/>
          <w:sz w:val="22"/>
          <w:szCs w:val="22"/>
        </w:rPr>
        <w:t>altro (specificare) _________________</w:t>
      </w:r>
      <w:r>
        <w:rPr>
          <w:rFonts w:eastAsia="Wingdings" w:cs="Wingdings"/>
          <w:color w:val="000000"/>
          <w:sz w:val="22"/>
          <w:szCs w:val="22"/>
        </w:rPr>
        <w:t>_______________________________________</w:t>
      </w:r>
    </w:p>
    <w:p w:rsidR="006201CE" w:rsidRDefault="006201CE">
      <w:pPr>
        <w:autoSpaceDE w:val="0"/>
        <w:spacing w:before="28" w:after="6"/>
        <w:ind w:left="567" w:hanging="567"/>
        <w:rPr>
          <w:rFonts w:eastAsia="Wingdings" w:cs="Wingdings"/>
          <w:color w:val="000000"/>
          <w:sz w:val="22"/>
          <w:szCs w:val="22"/>
        </w:rPr>
      </w:pPr>
    </w:p>
    <w:p w:rsidR="006201CE" w:rsidRDefault="00933893">
      <w:pPr>
        <w:autoSpaceDE w:val="0"/>
        <w:spacing w:before="60" w:after="60"/>
      </w:pPr>
      <w:r>
        <w:rPr>
          <w:rFonts w:eastAsia="Wingdings" w:cs="Wingdings"/>
          <w:color w:val="000000"/>
          <w:sz w:val="22"/>
          <w:szCs w:val="22"/>
        </w:rPr>
        <w:t xml:space="preserve">della </w:t>
      </w:r>
      <w:r>
        <w:rPr>
          <w:rFonts w:eastAsia="Wingdings" w:cs="Wingdings"/>
          <w:b/>
          <w:color w:val="000000"/>
          <w:sz w:val="22"/>
          <w:szCs w:val="22"/>
        </w:rPr>
        <w:t>SOCIETA’/DITTA</w:t>
      </w:r>
      <w:r>
        <w:rPr>
          <w:rFonts w:eastAsia="Wingdings" w:cs="Wingdings"/>
          <w:color w:val="000000"/>
          <w:sz w:val="22"/>
          <w:szCs w:val="22"/>
        </w:rPr>
        <w:t xml:space="preserve"> ____________________________________________________________________</w:t>
      </w:r>
    </w:p>
    <w:p w:rsidR="006201CE" w:rsidRDefault="00933893">
      <w:pPr>
        <w:autoSpaceDE w:val="0"/>
        <w:spacing w:before="60" w:after="60"/>
        <w:rPr>
          <w:rFonts w:eastAsia="Wingdings" w:cs="Wingdings"/>
          <w:color w:val="000000"/>
          <w:sz w:val="22"/>
          <w:szCs w:val="22"/>
        </w:rPr>
      </w:pPr>
      <w:r>
        <w:rPr>
          <w:rFonts w:eastAsia="Wingdings" w:cs="Wingdings"/>
          <w:color w:val="000000"/>
          <w:sz w:val="22"/>
          <w:szCs w:val="22"/>
        </w:rPr>
        <w:t>con sede legale in  ___________________________ Via _________________________________ CAP ______</w:t>
      </w:r>
    </w:p>
    <w:p w:rsidR="006201CE" w:rsidRDefault="00933893">
      <w:pPr>
        <w:autoSpaceDE w:val="0"/>
        <w:spacing w:before="60" w:after="60"/>
        <w:rPr>
          <w:rFonts w:eastAsia="Wingdings" w:cs="Wingdings"/>
          <w:color w:val="000000"/>
          <w:sz w:val="22"/>
          <w:szCs w:val="22"/>
        </w:rPr>
      </w:pPr>
      <w:r>
        <w:rPr>
          <w:rFonts w:eastAsia="Wingdings" w:cs="Wingdings"/>
          <w:color w:val="000000"/>
          <w:sz w:val="22"/>
          <w:szCs w:val="22"/>
        </w:rPr>
        <w:t>e sede operativa in ________</w:t>
      </w:r>
      <w:r>
        <w:rPr>
          <w:rFonts w:eastAsia="Wingdings" w:cs="Wingdings"/>
          <w:color w:val="000000"/>
          <w:sz w:val="22"/>
          <w:szCs w:val="22"/>
        </w:rPr>
        <w:t>_________________Via ___________________________________ CAP ______</w:t>
      </w:r>
    </w:p>
    <w:p w:rsidR="006201CE" w:rsidRDefault="00933893">
      <w:pPr>
        <w:autoSpaceDE w:val="0"/>
        <w:spacing w:before="60" w:after="60"/>
        <w:rPr>
          <w:rFonts w:eastAsia="Wingdings" w:cs="Wingdings"/>
          <w:color w:val="000000"/>
          <w:sz w:val="22"/>
          <w:szCs w:val="22"/>
        </w:rPr>
      </w:pPr>
      <w:r>
        <w:rPr>
          <w:rFonts w:eastAsia="Wingdings" w:cs="Wingdings"/>
          <w:color w:val="000000"/>
          <w:sz w:val="22"/>
          <w:szCs w:val="22"/>
        </w:rPr>
        <w:t>iscritta nel Registro Imprese C.C.I.A.A. di ____________________________________ n. _________________</w:t>
      </w:r>
    </w:p>
    <w:p w:rsidR="006201CE" w:rsidRDefault="00933893">
      <w:pPr>
        <w:autoSpaceDE w:val="0"/>
        <w:rPr>
          <w:rFonts w:eastAsia="Wingdings" w:cs="Wingdings"/>
          <w:color w:val="000000"/>
          <w:sz w:val="22"/>
          <w:szCs w:val="22"/>
        </w:rPr>
      </w:pPr>
      <w:r>
        <w:rPr>
          <w:noProof/>
          <w:lang w:eastAsia="it-IT"/>
        </w:rPr>
        <mc:AlternateContent>
          <mc:Choice Requires="wps">
            <w:drawing>
              <wp:anchor distT="0" distB="0" distL="89535" distR="89535" simplePos="0" relativeHeight="2" behindDoc="0" locked="0" layoutInCell="1" allowOverlap="1">
                <wp:simplePos x="0" y="0"/>
                <wp:positionH relativeFrom="margin">
                  <wp:align>center</wp:align>
                </wp:positionH>
                <wp:positionV relativeFrom="paragraph">
                  <wp:posOffset>87630</wp:posOffset>
                </wp:positionV>
                <wp:extent cx="3813175" cy="279400"/>
                <wp:effectExtent l="0" t="0" r="0" b="0"/>
                <wp:wrapSquare wrapText="bothSides"/>
                <wp:docPr id="2" name="Cornice2"/>
                <wp:cNvGraphicFramePr/>
                <a:graphic xmlns:a="http://schemas.openxmlformats.org/drawingml/2006/main">
                  <a:graphicData uri="http://schemas.microsoft.com/office/word/2010/wordprocessingShape">
                    <wps:wsp>
                      <wps:cNvSpPr txBox="1"/>
                      <wps:spPr>
                        <a:xfrm>
                          <a:off x="0" y="0"/>
                          <a:ext cx="3813175" cy="279400"/>
                        </a:xfrm>
                        <a:prstGeom prst="rect">
                          <a:avLst/>
                        </a:prstGeom>
                        <a:solidFill>
                          <a:srgbClr val="FFFFFF"/>
                        </a:solidFill>
                      </wps:spPr>
                      <wps:txbx>
                        <w:txbxContent>
                          <w:tbl>
                            <w:tblPr>
                              <w:tblW w:w="586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44"/>
                              <w:gridCol w:w="376"/>
                              <w:gridCol w:w="360"/>
                              <w:gridCol w:w="360"/>
                              <w:gridCol w:w="360"/>
                              <w:gridCol w:w="360"/>
                              <w:gridCol w:w="360"/>
                              <w:gridCol w:w="360"/>
                              <w:gridCol w:w="360"/>
                              <w:gridCol w:w="360"/>
                              <w:gridCol w:w="360"/>
                              <w:gridCol w:w="360"/>
                              <w:gridCol w:w="360"/>
                              <w:gridCol w:w="360"/>
                              <w:gridCol w:w="360"/>
                              <w:gridCol w:w="460"/>
                            </w:tblGrid>
                            <w:tr w:rsidR="006201CE">
                              <w:trPr>
                                <w:trHeight w:val="330"/>
                              </w:trPr>
                              <w:tc>
                                <w:tcPr>
                                  <w:tcW w:w="344"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76"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r>
                          </w:tbl>
                          <w:p w:rsidR="006201CE" w:rsidRDefault="00933893">
                            <w:r>
                              <w:t xml:space="preserve"> </w:t>
                            </w:r>
                          </w:p>
                        </w:txbxContent>
                      </wps:txbx>
                      <wps:bodyPr lIns="635" tIns="635" rIns="635" bIns="635" anchor="t">
                        <a:noAutofit/>
                      </wps:bodyPr>
                    </wps:wsp>
                  </a:graphicData>
                </a:graphic>
              </wp:anchor>
            </w:drawing>
          </mc:Choice>
          <mc:Fallback>
            <w:pict>
              <v:shape id="Cornice2" o:spid="_x0000_s1027" type="#_x0000_t202" style="position:absolute;margin-left:0;margin-top:6.9pt;width:300.25pt;height:22pt;z-index:2;visibility:visible;mso-wrap-style:square;mso-wrap-distance-left:7.05pt;mso-wrap-distance-top:0;mso-wrap-distance-right:7.05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" stroked="f">
                <v:textbox inset=".05pt,.05pt,.05pt,.05pt">
                  <w:txbxContent>
                    <w:tbl>
                      <w:tblPr>
                        <w:tblW w:w="586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44"/>
                        <w:gridCol w:w="376"/>
                        <w:gridCol w:w="360"/>
                        <w:gridCol w:w="360"/>
                        <w:gridCol w:w="360"/>
                        <w:gridCol w:w="360"/>
                        <w:gridCol w:w="360"/>
                        <w:gridCol w:w="360"/>
                        <w:gridCol w:w="360"/>
                        <w:gridCol w:w="360"/>
                        <w:gridCol w:w="360"/>
                        <w:gridCol w:w="360"/>
                        <w:gridCol w:w="360"/>
                        <w:gridCol w:w="360"/>
                        <w:gridCol w:w="360"/>
                        <w:gridCol w:w="460"/>
                      </w:tblGrid>
                      <w:tr w:rsidR="006201CE">
                        <w:trPr>
                          <w:trHeight w:val="330"/>
                        </w:trPr>
                        <w:tc>
                          <w:tcPr>
                            <w:tcW w:w="344"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76"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tcPr>
                          <w:p w:rsidR="006201CE" w:rsidRDefault="006201CE">
                            <w:pPr>
                              <w:autoSpaceDE w:val="0"/>
                              <w:snapToGrid w:val="0"/>
                              <w:ind w:left="-292" w:firstLine="142"/>
                              <w:rPr>
                                <w:rFonts w:eastAsia="Wingdings" w:cs="Wingdings"/>
                                <w:color w:val="000000"/>
                                <w:sz w:val="22"/>
                                <w:szCs w:val="22"/>
                              </w:rPr>
                            </w:pPr>
                          </w:p>
                        </w:tc>
                      </w:tr>
                    </w:tbl>
                    <w:p w:rsidR="006201CE" w:rsidRDefault="00933893">
                      <w:r>
                        <w:t xml:space="preserve"> </w:t>
                      </w:r>
                    </w:p>
                  </w:txbxContent>
                </v:textbox>
                <w10:wrap type="square" anchorx="margin"/>
              </v:shape>
            </w:pict>
          </mc:Fallback>
        </mc:AlternateContent>
      </w:r>
    </w:p>
    <w:p w:rsidR="006201CE" w:rsidRDefault="00933893">
      <w:pPr>
        <w:autoSpaceDE w:val="0"/>
        <w:rPr>
          <w:rFonts w:eastAsia="Wingdings" w:cs="Wingdings"/>
          <w:color w:val="000000"/>
          <w:sz w:val="22"/>
          <w:szCs w:val="22"/>
        </w:rPr>
      </w:pPr>
      <w:r>
        <w:rPr>
          <w:rFonts w:eastAsia="Wingdings" w:cs="Wingdings"/>
          <w:color w:val="000000"/>
          <w:sz w:val="22"/>
          <w:szCs w:val="22"/>
        </w:rPr>
        <w:t xml:space="preserve">Codice fiscale    </w:t>
      </w:r>
    </w:p>
    <w:p w:rsidR="006201CE" w:rsidRDefault="00933893">
      <w:pPr>
        <w:autoSpaceDE w:val="0"/>
        <w:rPr>
          <w:rFonts w:eastAsia="Wingdings" w:cs="Wingdings"/>
          <w:color w:val="000000"/>
          <w:sz w:val="22"/>
          <w:szCs w:val="22"/>
        </w:rPr>
      </w:pPr>
      <w:r>
        <w:rPr>
          <w:noProof/>
          <w:lang w:eastAsia="it-IT"/>
        </w:rPr>
        <mc:AlternateContent>
          <mc:Choice Requires="wps">
            <w:drawing>
              <wp:anchor distT="0" distB="0" distL="89535" distR="89535" simplePos="0" relativeHeight="3" behindDoc="0" locked="0" layoutInCell="1" allowOverlap="1">
                <wp:simplePos x="0" y="0"/>
                <wp:positionH relativeFrom="page">
                  <wp:posOffset>2045970</wp:posOffset>
                </wp:positionH>
                <wp:positionV relativeFrom="paragraph">
                  <wp:posOffset>50800</wp:posOffset>
                </wp:positionV>
                <wp:extent cx="2674620" cy="294640"/>
                <wp:effectExtent l="0" t="0" r="0" b="0"/>
                <wp:wrapSquare wrapText="bothSides"/>
                <wp:docPr id="3" name="Cornice3"/>
                <wp:cNvGraphicFramePr/>
                <a:graphic xmlns:a="http://schemas.openxmlformats.org/drawingml/2006/main">
                  <a:graphicData uri="http://schemas.microsoft.com/office/word/2010/wordprocessingShape">
                    <wps:wsp>
                      <wps:cNvSpPr txBox="1"/>
                      <wps:spPr>
                        <a:xfrm>
                          <a:off x="0" y="0"/>
                          <a:ext cx="2674620" cy="294640"/>
                        </a:xfrm>
                        <a:prstGeom prst="rect">
                          <a:avLst/>
                        </a:prstGeom>
                        <a:solidFill>
                          <a:srgbClr val="FFFFFF"/>
                        </a:solidFill>
                      </wps:spPr>
                      <wps:txbx>
                        <w:txbxContent>
                          <w:tbl>
                            <w:tblPr>
                              <w:tblW w:w="406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460"/>
                            </w:tblGrid>
                            <w:tr w:rsidR="006201CE">
                              <w:trPr>
                                <w:trHeight w:val="330"/>
                              </w:trPr>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tcPr>
                                <w:p w:rsidR="006201CE" w:rsidRDefault="006201CE">
                                  <w:pPr>
                                    <w:autoSpaceDE w:val="0"/>
                                    <w:snapToGrid w:val="0"/>
                                    <w:rPr>
                                      <w:rFonts w:eastAsia="Wingdings" w:cs="Wingdings"/>
                                      <w:color w:val="000000"/>
                                      <w:sz w:val="22"/>
                                      <w:szCs w:val="22"/>
                                    </w:rPr>
                                  </w:pPr>
                                </w:p>
                              </w:tc>
                            </w:tr>
                          </w:tbl>
                          <w:p w:rsidR="006201CE" w:rsidRDefault="00933893">
                            <w:r>
                              <w:t xml:space="preserve"> </w:t>
                            </w:r>
                          </w:p>
                        </w:txbxContent>
                      </wps:txbx>
                      <wps:bodyPr lIns="635" tIns="635" rIns="635" bIns="635" anchor="t">
                        <a:noAutofit/>
                      </wps:bodyPr>
                    </wps:wsp>
                  </a:graphicData>
                </a:graphic>
              </wp:anchor>
            </w:drawing>
          </mc:Choice>
          <mc:Fallback>
            <w:pict>
              <v:shape id="Cornice3" o:spid="_x0000_s1028" type="#_x0000_t202" style="position:absolute;margin-left:161.1pt;margin-top:4pt;width:210.6pt;height:23.2pt;z-index:3;visibility:visible;mso-wrap-style:square;mso-wrap-distance-left:7.05pt;mso-wrap-distance-top:0;mso-wrap-distance-right:7.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" stroked="f">
                <v:textbox inset=".05pt,.05pt,.05pt,.05pt">
                  <w:txbxContent>
                    <w:tbl>
                      <w:tblPr>
                        <w:tblW w:w="406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460"/>
                      </w:tblGrid>
                      <w:tr w:rsidR="006201CE">
                        <w:trPr>
                          <w:trHeight w:val="330"/>
                        </w:trPr>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rPr>
                                <w:rFonts w:eastAsia="Wingdings" w:cs="Wingdings"/>
                                <w:color w:val="000000"/>
                                <w:sz w:val="22"/>
                                <w:szCs w:val="22"/>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tcPr>
                          <w:p w:rsidR="006201CE" w:rsidRDefault="006201CE">
                            <w:pPr>
                              <w:autoSpaceDE w:val="0"/>
                              <w:snapToGrid w:val="0"/>
                              <w:rPr>
                                <w:rFonts w:eastAsia="Wingdings" w:cs="Wingdings"/>
                                <w:color w:val="000000"/>
                                <w:sz w:val="22"/>
                                <w:szCs w:val="22"/>
                              </w:rPr>
                            </w:pPr>
                          </w:p>
                        </w:tc>
                      </w:tr>
                    </w:tbl>
                    <w:p w:rsidR="006201CE" w:rsidRDefault="00933893">
                      <w:r>
                        <w:t xml:space="preserve"> </w:t>
                      </w:r>
                    </w:p>
                  </w:txbxContent>
                </v:textbox>
                <w10:wrap type="square" anchorx="page"/>
              </v:shape>
            </w:pict>
          </mc:Fallback>
        </mc:AlternateContent>
      </w:r>
    </w:p>
    <w:p w:rsidR="006201CE" w:rsidRDefault="00933893">
      <w:pPr>
        <w:autoSpaceDE w:val="0"/>
        <w:rPr>
          <w:rFonts w:eastAsia="Wingdings" w:cs="Wingdings"/>
          <w:color w:val="000000"/>
          <w:sz w:val="22"/>
          <w:szCs w:val="22"/>
        </w:rPr>
      </w:pPr>
      <w:r>
        <w:rPr>
          <w:rFonts w:eastAsia="Wingdings" w:cs="Wingdings"/>
          <w:color w:val="000000"/>
          <w:sz w:val="22"/>
          <w:szCs w:val="22"/>
        </w:rPr>
        <w:t xml:space="preserve">Partita IVA:          </w:t>
      </w:r>
    </w:p>
    <w:p w:rsidR="006201CE" w:rsidRDefault="00933893">
      <w:pPr>
        <w:autoSpaceDE w:val="0"/>
        <w:jc w:val="both"/>
        <w:rPr>
          <w:rFonts w:eastAsia="Wingdings" w:cs="Wingdings"/>
          <w:color w:val="000000"/>
          <w:sz w:val="22"/>
          <w:szCs w:val="22"/>
        </w:rPr>
      </w:pPr>
      <w:r>
        <w:rPr>
          <w:noProof/>
          <w:lang w:eastAsia="it-IT"/>
        </w:rPr>
        <mc:AlternateContent>
          <mc:Choice Requires="wps">
            <w:drawing>
              <wp:anchor distT="0" distB="0" distL="89535" distR="89535" simplePos="0" relativeHeight="4" behindDoc="0" locked="0" layoutInCell="1" allowOverlap="1">
                <wp:simplePos x="0" y="0"/>
                <wp:positionH relativeFrom="page">
                  <wp:posOffset>2066290</wp:posOffset>
                </wp:positionH>
                <wp:positionV relativeFrom="paragraph">
                  <wp:posOffset>66040</wp:posOffset>
                </wp:positionV>
                <wp:extent cx="1425575" cy="257175"/>
                <wp:effectExtent l="0" t="0" r="0" b="0"/>
                <wp:wrapSquare wrapText="bothSides"/>
                <wp:docPr id="4" name="Cornice4"/>
                <wp:cNvGraphicFramePr/>
                <a:graphic xmlns:a="http://schemas.openxmlformats.org/drawingml/2006/main">
                  <a:graphicData uri="http://schemas.microsoft.com/office/word/2010/wordprocessingShape">
                    <wps:wsp>
                      <wps:cNvSpPr txBox="1"/>
                      <wps:spPr>
                        <a:xfrm>
                          <a:off x="0" y="0"/>
                          <a:ext cx="1425575" cy="257175"/>
                        </a:xfrm>
                        <a:prstGeom prst="rect">
                          <a:avLst/>
                        </a:prstGeom>
                        <a:solidFill>
                          <a:srgbClr val="FFFFFF"/>
                        </a:solidFill>
                      </wps:spPr>
                      <wps:txbx>
                        <w:txbxContent>
                          <w:tbl>
                            <w:tblPr>
                              <w:tblW w:w="190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60"/>
                              <w:gridCol w:w="360"/>
                              <w:gridCol w:w="360"/>
                              <w:gridCol w:w="360"/>
                              <w:gridCol w:w="460"/>
                            </w:tblGrid>
                            <w:tr w:rsidR="006201CE">
                              <w:trPr>
                                <w:trHeight w:val="330"/>
                              </w:trPr>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jc w:val="both"/>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jc w:val="both"/>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jc w:val="both"/>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jc w:val="both"/>
                                    <w:rPr>
                                      <w:rFonts w:eastAsia="Wingdings" w:cs="Wingdings"/>
                                      <w:color w:val="000000"/>
                                      <w:sz w:val="22"/>
                                      <w:szCs w:val="22"/>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tcPr>
                                <w:p w:rsidR="006201CE" w:rsidRDefault="006201CE">
                                  <w:pPr>
                                    <w:autoSpaceDE w:val="0"/>
                                    <w:snapToGrid w:val="0"/>
                                    <w:jc w:val="both"/>
                                    <w:rPr>
                                      <w:rFonts w:eastAsia="Wingdings" w:cs="Wingdings"/>
                                      <w:color w:val="000000"/>
                                      <w:sz w:val="22"/>
                                      <w:szCs w:val="22"/>
                                    </w:rPr>
                                  </w:pPr>
                                </w:p>
                              </w:tc>
                            </w:tr>
                          </w:tbl>
                          <w:p w:rsidR="006201CE" w:rsidRDefault="00933893">
                            <w:r>
                              <w:t xml:space="preserve"> </w:t>
                            </w:r>
                          </w:p>
                        </w:txbxContent>
                      </wps:txbx>
                      <wps:bodyPr lIns="635" tIns="635" rIns="635" bIns="635" anchor="t">
                        <a:noAutofit/>
                      </wps:bodyPr>
                    </wps:wsp>
                  </a:graphicData>
                </a:graphic>
              </wp:anchor>
            </w:drawing>
          </mc:Choice>
          <mc:Fallback>
            <w:pict>
              <v:shape id="Cornice4" o:spid="_x0000_s1029" type="#_x0000_t202" style="position:absolute;left:0;text-align:left;margin-left:162.7pt;margin-top:5.2pt;width:112.25pt;height:20.25pt;z-index:4;visibility:visible;mso-wrap-style:square;mso-wrap-distance-left:7.05pt;mso-wrap-distance-top:0;mso-wrap-distance-right:7.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" stroked="f">
                <v:textbox inset=".05pt,.05pt,.05pt,.05pt">
                  <w:txbxContent>
                    <w:tbl>
                      <w:tblPr>
                        <w:tblW w:w="190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60"/>
                        <w:gridCol w:w="360"/>
                        <w:gridCol w:w="360"/>
                        <w:gridCol w:w="360"/>
                        <w:gridCol w:w="460"/>
                      </w:tblGrid>
                      <w:tr w:rsidR="006201CE">
                        <w:trPr>
                          <w:trHeight w:val="330"/>
                        </w:trPr>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jc w:val="both"/>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jc w:val="both"/>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jc w:val="both"/>
                              <w:rPr>
                                <w:rFonts w:eastAsia="Wingdings" w:cs="Wingdings"/>
                                <w:color w:val="000000"/>
                                <w:sz w:val="22"/>
                                <w:szCs w:val="22"/>
                              </w:rPr>
                            </w:pPr>
                          </w:p>
                        </w:tc>
                        <w:tc>
                          <w:tcPr>
                            <w:tcW w:w="360" w:type="dxa"/>
                            <w:tcBorders>
                              <w:top w:val="single" w:sz="4" w:space="0" w:color="000000"/>
                              <w:left w:val="single" w:sz="4" w:space="0" w:color="000000"/>
                              <w:bottom w:val="single" w:sz="4" w:space="0" w:color="000000"/>
                            </w:tcBorders>
                            <w:shd w:val="clear" w:color="auto" w:fill="auto"/>
                          </w:tcPr>
                          <w:p w:rsidR="006201CE" w:rsidRDefault="006201CE">
                            <w:pPr>
                              <w:autoSpaceDE w:val="0"/>
                              <w:snapToGrid w:val="0"/>
                              <w:jc w:val="both"/>
                              <w:rPr>
                                <w:rFonts w:eastAsia="Wingdings" w:cs="Wingdings"/>
                                <w:color w:val="000000"/>
                                <w:sz w:val="22"/>
                                <w:szCs w:val="22"/>
                              </w:rPr>
                            </w:pPr>
                          </w:p>
                        </w:tc>
                        <w:tc>
                          <w:tcPr>
                            <w:tcW w:w="460" w:type="dxa"/>
                            <w:tcBorders>
                              <w:top w:val="single" w:sz="4" w:space="0" w:color="000000"/>
                              <w:left w:val="single" w:sz="4" w:space="0" w:color="000000"/>
                              <w:bottom w:val="single" w:sz="4" w:space="0" w:color="000000"/>
                              <w:right w:val="single" w:sz="4" w:space="0" w:color="000000"/>
                            </w:tcBorders>
                            <w:shd w:val="clear" w:color="auto" w:fill="auto"/>
                          </w:tcPr>
                          <w:p w:rsidR="006201CE" w:rsidRDefault="006201CE">
                            <w:pPr>
                              <w:autoSpaceDE w:val="0"/>
                              <w:snapToGrid w:val="0"/>
                              <w:jc w:val="both"/>
                              <w:rPr>
                                <w:rFonts w:eastAsia="Wingdings" w:cs="Wingdings"/>
                                <w:color w:val="000000"/>
                                <w:sz w:val="22"/>
                                <w:szCs w:val="22"/>
                              </w:rPr>
                            </w:pPr>
                          </w:p>
                        </w:tc>
                      </w:tr>
                    </w:tbl>
                    <w:p w:rsidR="006201CE" w:rsidRDefault="00933893">
                      <w:r>
                        <w:t xml:space="preserve"> </w:t>
                      </w:r>
                    </w:p>
                  </w:txbxContent>
                </v:textbox>
                <w10:wrap type="square" anchorx="page"/>
              </v:shape>
            </w:pict>
          </mc:Fallback>
        </mc:AlternateContent>
      </w:r>
    </w:p>
    <w:p w:rsidR="006201CE" w:rsidRDefault="00933893">
      <w:pPr>
        <w:autoSpaceDE w:val="0"/>
        <w:jc w:val="both"/>
        <w:rPr>
          <w:rFonts w:eastAsia="Wingdings" w:cs="Wingdings"/>
          <w:color w:val="000000"/>
          <w:sz w:val="22"/>
          <w:szCs w:val="22"/>
        </w:rPr>
      </w:pPr>
      <w:r>
        <w:rPr>
          <w:rFonts w:eastAsia="Wingdings" w:cs="Wingdings"/>
          <w:color w:val="000000"/>
          <w:sz w:val="22"/>
          <w:szCs w:val="22"/>
        </w:rPr>
        <w:t xml:space="preserve">Codice Attività </w:t>
      </w:r>
    </w:p>
    <w:p w:rsidR="006201CE" w:rsidRDefault="006201CE">
      <w:pPr>
        <w:autoSpaceDE w:val="0"/>
        <w:rPr>
          <w:rFonts w:eastAsia="Wingdings" w:cs="Wingdings"/>
          <w:b/>
          <w:bCs/>
          <w:color w:val="000000"/>
          <w:sz w:val="22"/>
          <w:szCs w:val="22"/>
        </w:rPr>
      </w:pPr>
    </w:p>
    <w:p w:rsidR="006201CE" w:rsidRDefault="00933893">
      <w:pPr>
        <w:autoSpaceDE w:val="0"/>
        <w:spacing w:before="120" w:after="120"/>
        <w:jc w:val="both"/>
        <w:rPr>
          <w:rFonts w:eastAsia="Wingdings" w:cs="Wingdings"/>
          <w:b/>
          <w:color w:val="000000"/>
          <w:sz w:val="22"/>
          <w:szCs w:val="22"/>
        </w:rPr>
      </w:pPr>
      <w:r>
        <w:rPr>
          <w:rFonts w:eastAsia="Wingdings" w:cs="Wingdings"/>
          <w:b/>
          <w:color w:val="000000"/>
          <w:sz w:val="22"/>
          <w:szCs w:val="22"/>
        </w:rPr>
        <w:t xml:space="preserve">Selezionare </w:t>
      </w:r>
      <w:r>
        <w:rPr>
          <w:rFonts w:eastAsia="Wingdings" w:cs="Wingdings"/>
          <w:b/>
          <w:color w:val="000000"/>
          <w:sz w:val="22"/>
          <w:szCs w:val="22"/>
        </w:rPr>
        <w:t>l’</w:t>
      </w:r>
      <w:r>
        <w:rPr>
          <w:rFonts w:eastAsia="Wingdings" w:cs="Wingdings"/>
          <w:b/>
          <w:color w:val="000000"/>
          <w:sz w:val="22"/>
          <w:szCs w:val="22"/>
        </w:rPr>
        <w:t>attività svolta (art. 7 del Regolamento Regionale n. 4/2009):</w:t>
      </w:r>
    </w:p>
    <w:p w:rsidR="006201CE" w:rsidRDefault="00933893">
      <w:pPr>
        <w:numPr>
          <w:ilvl w:val="0"/>
          <w:numId w:val="6"/>
        </w:numPr>
        <w:tabs>
          <w:tab w:val="clear" w:pos="720"/>
          <w:tab w:val="left" w:pos="390"/>
        </w:tabs>
        <w:autoSpaceDE w:val="0"/>
        <w:spacing w:before="120" w:after="120"/>
        <w:ind w:left="397" w:hanging="397"/>
        <w:jc w:val="both"/>
        <w:rPr>
          <w:rFonts w:eastAsia="Wingdings" w:cs="Wingdings"/>
          <w:color w:val="000000"/>
          <w:sz w:val="22"/>
          <w:szCs w:val="22"/>
        </w:rPr>
      </w:pPr>
      <w:r>
        <w:rPr>
          <w:rFonts w:eastAsia="Wingdings" w:cs="Wingdings"/>
          <w:color w:val="000000"/>
          <w:sz w:val="22"/>
          <w:szCs w:val="22"/>
        </w:rPr>
        <w:t>attività di cui all'</w:t>
      </w:r>
      <w:r>
        <w:rPr>
          <w:rFonts w:eastAsia="Wingdings" w:cs="Wingdings"/>
          <w:color w:val="000000"/>
          <w:sz w:val="22"/>
          <w:szCs w:val="22"/>
        </w:rPr>
        <w:t xml:space="preserve">Allegato I del decreto legislativo 18 febbraio 2005, n. 59 (Attuazione integrale della direttiva 96/61/CE relativa alla prevenzione e riduzione integrate dell'inquinamento): </w:t>
      </w:r>
    </w:p>
    <w:p w:rsidR="006201CE" w:rsidRDefault="00933893">
      <w:pPr>
        <w:tabs>
          <w:tab w:val="left" w:pos="390"/>
        </w:tabs>
        <w:autoSpaceDE w:val="0"/>
        <w:spacing w:before="120" w:after="120"/>
        <w:ind w:left="397"/>
        <w:jc w:val="both"/>
        <w:rPr>
          <w:rFonts w:eastAsia="Wingdings" w:cs="Wingdings"/>
          <w:color w:val="000000"/>
          <w:sz w:val="22"/>
          <w:szCs w:val="22"/>
        </w:rPr>
      </w:pPr>
      <w:r>
        <w:rPr>
          <w:rFonts w:eastAsia="Wingdings" w:cs="Wingdings"/>
          <w:color w:val="000000"/>
          <w:sz w:val="22"/>
          <w:szCs w:val="22"/>
        </w:rPr>
        <w:t>Specificare:_____________________________________________________________________</w:t>
      </w:r>
      <w:r>
        <w:rPr>
          <w:rFonts w:eastAsia="Wingdings" w:cs="Wingdings"/>
          <w:color w:val="000000"/>
          <w:sz w:val="22"/>
          <w:szCs w:val="22"/>
        </w:rPr>
        <w:t>_______________________________________________________________________________________________</w:t>
      </w:r>
    </w:p>
    <w:p w:rsidR="006201CE" w:rsidRDefault="00933893">
      <w:pPr>
        <w:numPr>
          <w:ilvl w:val="0"/>
          <w:numId w:val="6"/>
        </w:numPr>
        <w:tabs>
          <w:tab w:val="clear" w:pos="720"/>
          <w:tab w:val="left" w:pos="390"/>
        </w:tabs>
        <w:autoSpaceDE w:val="0"/>
        <w:spacing w:before="120" w:after="120"/>
        <w:ind w:left="397" w:hanging="397"/>
        <w:jc w:val="both"/>
      </w:pPr>
      <w:r>
        <w:rPr>
          <w:rFonts w:eastAsia="Wingdings" w:cs="Wingdings"/>
          <w:color w:val="000000"/>
          <w:sz w:val="22"/>
          <w:szCs w:val="22"/>
        </w:rPr>
        <w:t>attività di distribuzione del carburante, come previsti e disciplinati dalla normativa vigente in materia;</w:t>
      </w:r>
    </w:p>
    <w:p w:rsidR="006201CE" w:rsidRDefault="00933893">
      <w:pPr>
        <w:numPr>
          <w:ilvl w:val="0"/>
          <w:numId w:val="6"/>
        </w:numPr>
        <w:tabs>
          <w:tab w:val="clear" w:pos="720"/>
          <w:tab w:val="left" w:pos="390"/>
        </w:tabs>
        <w:autoSpaceDE w:val="0"/>
        <w:spacing w:before="120" w:after="120"/>
        <w:ind w:left="397" w:hanging="397"/>
        <w:jc w:val="both"/>
        <w:rPr>
          <w:rFonts w:eastAsia="Wingdings" w:cs="Wingdings"/>
          <w:color w:val="000000"/>
          <w:sz w:val="22"/>
          <w:szCs w:val="22"/>
        </w:rPr>
      </w:pPr>
      <w:r>
        <w:rPr>
          <w:rFonts w:eastAsia="Wingdings" w:cs="Wingdings"/>
          <w:color w:val="000000"/>
          <w:sz w:val="22"/>
          <w:szCs w:val="22"/>
        </w:rPr>
        <w:t>stabilimento di lavorazione di oli minerali (non rien</w:t>
      </w:r>
      <w:r>
        <w:rPr>
          <w:rFonts w:eastAsia="Wingdings" w:cs="Wingdings"/>
          <w:color w:val="000000"/>
          <w:sz w:val="22"/>
          <w:szCs w:val="22"/>
        </w:rPr>
        <w:t>trante nelle fattispecie di cui al primo punto) e deposito per uso commerciale delle stesse sostanze;</w:t>
      </w:r>
    </w:p>
    <w:p w:rsidR="006201CE" w:rsidRDefault="00933893">
      <w:pPr>
        <w:numPr>
          <w:ilvl w:val="0"/>
          <w:numId w:val="6"/>
        </w:numPr>
        <w:tabs>
          <w:tab w:val="clear" w:pos="720"/>
          <w:tab w:val="left" w:pos="390"/>
        </w:tabs>
        <w:autoSpaceDE w:val="0"/>
        <w:spacing w:before="120" w:after="120"/>
        <w:ind w:left="397" w:hanging="397"/>
        <w:jc w:val="both"/>
        <w:rPr>
          <w:rFonts w:eastAsia="Wingdings" w:cs="Wingdings"/>
          <w:color w:val="000000"/>
          <w:sz w:val="22"/>
          <w:szCs w:val="22"/>
        </w:rPr>
      </w:pPr>
      <w:r>
        <w:rPr>
          <w:rFonts w:eastAsia="Wingdings" w:cs="Wingdings"/>
          <w:color w:val="000000"/>
          <w:sz w:val="22"/>
          <w:szCs w:val="22"/>
        </w:rPr>
        <w:lastRenderedPageBreak/>
        <w:t>centro di raccolta, deposito e trattamento di veicoli fuori uso;</w:t>
      </w:r>
    </w:p>
    <w:p w:rsidR="006201CE" w:rsidRDefault="00933893">
      <w:pPr>
        <w:numPr>
          <w:ilvl w:val="0"/>
          <w:numId w:val="6"/>
        </w:numPr>
        <w:tabs>
          <w:tab w:val="clear" w:pos="720"/>
          <w:tab w:val="left" w:pos="390"/>
        </w:tabs>
        <w:autoSpaceDE w:val="0"/>
        <w:spacing w:before="120" w:after="120"/>
        <w:ind w:left="397" w:hanging="397"/>
        <w:jc w:val="both"/>
        <w:rPr>
          <w:rFonts w:eastAsia="Wingdings" w:cs="Wingdings"/>
          <w:color w:val="000000"/>
          <w:sz w:val="22"/>
          <w:szCs w:val="22"/>
        </w:rPr>
      </w:pPr>
      <w:r>
        <w:rPr>
          <w:rFonts w:eastAsia="Wingdings" w:cs="Wingdings"/>
          <w:color w:val="000000"/>
          <w:sz w:val="22"/>
          <w:szCs w:val="22"/>
        </w:rPr>
        <w:t>centro di raccolta, trattamento e trasferimento dei rifiuti;</w:t>
      </w:r>
    </w:p>
    <w:p w:rsidR="006201CE" w:rsidRDefault="00933893">
      <w:pPr>
        <w:numPr>
          <w:ilvl w:val="0"/>
          <w:numId w:val="6"/>
        </w:numPr>
        <w:tabs>
          <w:tab w:val="clear" w:pos="720"/>
          <w:tab w:val="left" w:pos="390"/>
        </w:tabs>
        <w:autoSpaceDE w:val="0"/>
        <w:spacing w:before="120" w:after="120"/>
        <w:ind w:left="397" w:hanging="397"/>
        <w:jc w:val="both"/>
        <w:rPr>
          <w:rFonts w:eastAsia="Wingdings" w:cs="Wingdings"/>
          <w:color w:val="000000"/>
          <w:sz w:val="22"/>
          <w:szCs w:val="22"/>
        </w:rPr>
      </w:pPr>
      <w:r>
        <w:rPr>
          <w:rFonts w:eastAsia="Wingdings" w:cs="Wingdings"/>
          <w:color w:val="000000"/>
          <w:sz w:val="22"/>
          <w:szCs w:val="22"/>
        </w:rPr>
        <w:t>discarica  (non rientrante n</w:t>
      </w:r>
      <w:r>
        <w:rPr>
          <w:rFonts w:eastAsia="Wingdings" w:cs="Wingdings"/>
          <w:color w:val="000000"/>
          <w:sz w:val="22"/>
          <w:szCs w:val="22"/>
        </w:rPr>
        <w:t>elle attività di cui al primo punto);</w:t>
      </w:r>
    </w:p>
    <w:p w:rsidR="006201CE" w:rsidRDefault="00933893">
      <w:pPr>
        <w:numPr>
          <w:ilvl w:val="0"/>
          <w:numId w:val="6"/>
        </w:numPr>
        <w:tabs>
          <w:tab w:val="clear" w:pos="720"/>
          <w:tab w:val="left" w:pos="390"/>
        </w:tabs>
        <w:autoSpaceDE w:val="0"/>
        <w:spacing w:before="120" w:after="120"/>
        <w:ind w:left="397" w:hanging="397"/>
        <w:jc w:val="both"/>
      </w:pPr>
      <w:r>
        <w:rPr>
          <w:rFonts w:eastAsia="Wingdings" w:cs="Wingdings"/>
          <w:b/>
          <w:bCs/>
          <w:color w:val="000000"/>
          <w:sz w:val="22"/>
          <w:szCs w:val="22"/>
        </w:rPr>
        <w:t>s</w:t>
      </w:r>
      <w:r>
        <w:rPr>
          <w:rFonts w:eastAsia="Wingdings" w:cs="Wingdings"/>
          <w:color w:val="000000"/>
          <w:sz w:val="22"/>
          <w:szCs w:val="22"/>
        </w:rPr>
        <w:t xml:space="preserve">tabilimento o insediamento con destinazione commerciale o di produzione di beni le cui aree esterne siano adibite all’accumulo o stoccaggio di materie prime, di prodotti o rifiuti che possano provocare il rilascio di </w:t>
      </w:r>
      <w:r>
        <w:rPr>
          <w:rFonts w:eastAsia="Wingdings" w:cs="Wingdings"/>
          <w:color w:val="000000"/>
          <w:sz w:val="22"/>
          <w:szCs w:val="22"/>
        </w:rPr>
        <w:t>sostanze pericolose di cui alle tabelle 3/A e 5 dell’allegato V alla parte terza del D. Lgs n. 152/2006.</w:t>
      </w:r>
    </w:p>
    <w:p w:rsidR="006201CE" w:rsidRDefault="00933893">
      <w:pPr>
        <w:tabs>
          <w:tab w:val="left" w:pos="390"/>
        </w:tabs>
        <w:autoSpaceDE w:val="0"/>
        <w:spacing w:before="120" w:after="120"/>
        <w:ind w:left="397" w:hanging="397"/>
        <w:jc w:val="both"/>
        <w:rPr>
          <w:rFonts w:eastAsia="Wingdings" w:cs="Wingdings"/>
          <w:color w:val="000000"/>
          <w:sz w:val="22"/>
          <w:szCs w:val="22"/>
        </w:rPr>
      </w:pPr>
      <w:r>
        <w:rPr>
          <w:rFonts w:eastAsia="Wingdings" w:cs="Wingdings"/>
          <w:color w:val="000000"/>
          <w:sz w:val="22"/>
          <w:szCs w:val="22"/>
        </w:rPr>
        <w:t>Specificare se trattasi di:</w:t>
      </w:r>
    </w:p>
    <w:p w:rsidR="006201CE" w:rsidRDefault="00933893">
      <w:pPr>
        <w:numPr>
          <w:ilvl w:val="0"/>
          <w:numId w:val="6"/>
        </w:numPr>
        <w:tabs>
          <w:tab w:val="clear" w:pos="720"/>
          <w:tab w:val="left" w:pos="390"/>
        </w:tabs>
        <w:autoSpaceDE w:val="0"/>
        <w:spacing w:before="120" w:after="120"/>
        <w:ind w:left="397" w:hanging="397"/>
        <w:jc w:val="both"/>
      </w:pPr>
      <w:r>
        <w:rPr>
          <w:rFonts w:eastAsia="Wingdings" w:cs="Wingdings"/>
          <w:color w:val="000000"/>
          <w:sz w:val="22"/>
          <w:szCs w:val="22"/>
        </w:rPr>
        <w:t xml:space="preserve">NUOVO </w:t>
      </w:r>
      <w:r>
        <w:rPr>
          <w:rFonts w:eastAsia="Wingdings" w:cs="Wingdings"/>
          <w:sz w:val="22"/>
          <w:szCs w:val="22"/>
        </w:rPr>
        <w:t>stabilimento</w:t>
      </w:r>
    </w:p>
    <w:p w:rsidR="006201CE" w:rsidRDefault="00933893">
      <w:pPr>
        <w:numPr>
          <w:ilvl w:val="0"/>
          <w:numId w:val="6"/>
        </w:numPr>
        <w:tabs>
          <w:tab w:val="clear" w:pos="720"/>
          <w:tab w:val="left" w:pos="390"/>
        </w:tabs>
        <w:autoSpaceDE w:val="0"/>
        <w:spacing w:before="120" w:after="120"/>
        <w:ind w:left="397" w:hanging="397"/>
        <w:jc w:val="both"/>
      </w:pPr>
      <w:r>
        <w:rPr>
          <w:rFonts w:eastAsia="Wingdings" w:cs="Wingdings"/>
          <w:sz w:val="22"/>
          <w:szCs w:val="22"/>
        </w:rPr>
        <w:t>MODIFICA</w:t>
      </w:r>
      <w:r>
        <w:rPr>
          <w:rFonts w:eastAsia="Wingdings" w:cs="Wingdings"/>
          <w:sz w:val="22"/>
          <w:szCs w:val="22"/>
        </w:rPr>
        <w:t xml:space="preserve"> stabilimento esistente</w:t>
      </w:r>
    </w:p>
    <w:p w:rsidR="006201CE" w:rsidRDefault="00933893">
      <w:pPr>
        <w:autoSpaceDE w:val="0"/>
        <w:jc w:val="center"/>
        <w:rPr>
          <w:rFonts w:eastAsia="Wingdings" w:cs="Wingdings"/>
          <w:b/>
          <w:bCs/>
          <w:color w:val="000000"/>
          <w:sz w:val="22"/>
          <w:szCs w:val="22"/>
        </w:rPr>
      </w:pPr>
      <w:r>
        <w:rPr>
          <w:rFonts w:eastAsia="Wingdings" w:cs="Wingdings"/>
          <w:b/>
          <w:bCs/>
          <w:color w:val="000000"/>
          <w:sz w:val="22"/>
          <w:szCs w:val="22"/>
        </w:rPr>
        <w:t>CHIEDE</w:t>
      </w:r>
    </w:p>
    <w:p w:rsidR="006201CE" w:rsidRDefault="006201CE">
      <w:pPr>
        <w:autoSpaceDE w:val="0"/>
        <w:jc w:val="center"/>
        <w:rPr>
          <w:rFonts w:eastAsia="Wingdings" w:cs="Wingdings"/>
          <w:b/>
          <w:bCs/>
          <w:color w:val="000000"/>
          <w:sz w:val="22"/>
          <w:szCs w:val="22"/>
        </w:rPr>
      </w:pPr>
    </w:p>
    <w:p w:rsidR="006201CE" w:rsidRDefault="00933893">
      <w:pPr>
        <w:autoSpaceDE w:val="0"/>
        <w:jc w:val="both"/>
        <w:rPr>
          <w:rFonts w:eastAsia="Wingdings" w:cs="Wingdings"/>
          <w:b/>
          <w:bCs/>
          <w:sz w:val="22"/>
          <w:szCs w:val="22"/>
        </w:rPr>
      </w:pPr>
      <w:r>
        <w:rPr>
          <w:rFonts w:eastAsia="Wingdings" w:cs="Wingdings"/>
          <w:b/>
          <w:bCs/>
          <w:sz w:val="22"/>
          <w:szCs w:val="22"/>
        </w:rPr>
        <w:t xml:space="preserve">l’approvazione del Piano di Prevenzione e Gestione delle acque </w:t>
      </w:r>
      <w:r>
        <w:rPr>
          <w:rFonts w:eastAsia="Wingdings" w:cs="Wingdings"/>
          <w:b/>
          <w:bCs/>
          <w:sz w:val="22"/>
          <w:szCs w:val="22"/>
        </w:rPr>
        <w:t>di prima pioggia e lavaggio delle aree esterne della Ditta sopra richiamata, descritto in dettaglio nella seguente documentazione.</w:t>
      </w:r>
    </w:p>
    <w:p w:rsidR="006201CE" w:rsidRDefault="006201CE">
      <w:pPr>
        <w:autoSpaceDE w:val="0"/>
        <w:rPr>
          <w:rFonts w:eastAsia="Wingdings" w:cs="Wingdings"/>
          <w:b/>
          <w:bCs/>
          <w:color w:val="000000"/>
          <w:sz w:val="22"/>
          <w:szCs w:val="22"/>
        </w:rPr>
      </w:pPr>
    </w:p>
    <w:p w:rsidR="006201CE" w:rsidRDefault="00933893">
      <w:pPr>
        <w:tabs>
          <w:tab w:val="left" w:pos="390"/>
        </w:tabs>
        <w:autoSpaceDE w:val="0"/>
        <w:spacing w:before="60" w:after="60"/>
        <w:ind w:left="397" w:hanging="397"/>
        <w:jc w:val="both"/>
        <w:rPr>
          <w:rFonts w:eastAsia="Wingdings" w:cs="Wingdings"/>
          <w:color w:val="000000"/>
          <w:sz w:val="22"/>
          <w:szCs w:val="22"/>
        </w:rPr>
      </w:pPr>
      <w:r>
        <w:rPr>
          <w:rFonts w:eastAsia="Wingdings" w:cs="Wingdings"/>
          <w:color w:val="000000"/>
          <w:sz w:val="22"/>
          <w:szCs w:val="22"/>
        </w:rPr>
        <w:t xml:space="preserve">A tal fine si allega (in carta libera e debitamente firmati ove necessario): </w:t>
      </w:r>
    </w:p>
    <w:p w:rsidR="006201CE" w:rsidRDefault="00933893">
      <w:pPr>
        <w:numPr>
          <w:ilvl w:val="0"/>
          <w:numId w:val="6"/>
        </w:numPr>
        <w:tabs>
          <w:tab w:val="clear" w:pos="720"/>
          <w:tab w:val="left" w:pos="390"/>
        </w:tabs>
        <w:autoSpaceDE w:val="0"/>
        <w:spacing w:before="120" w:after="120"/>
        <w:ind w:left="397" w:hanging="397"/>
        <w:jc w:val="both"/>
      </w:pPr>
      <w:r>
        <w:rPr>
          <w:rFonts w:eastAsia="Wingdings" w:cs="Wingdings"/>
          <w:sz w:val="22"/>
          <w:szCs w:val="22"/>
        </w:rPr>
        <w:t xml:space="preserve">Relazione </w:t>
      </w:r>
      <w:r>
        <w:rPr>
          <w:rFonts w:eastAsia="Wingdings" w:cs="Wingdings"/>
          <w:color w:val="000000"/>
          <w:sz w:val="22"/>
          <w:szCs w:val="22"/>
        </w:rPr>
        <w:t>tecnica firmata da tecnico abilitato</w:t>
      </w:r>
      <w:r>
        <w:rPr>
          <w:rFonts w:eastAsia="Wingdings" w:cs="Wingdings"/>
          <w:color w:val="000000"/>
          <w:sz w:val="22"/>
          <w:szCs w:val="22"/>
        </w:rPr>
        <w:t xml:space="preserve"> (contenente le informazioni richieste nell’Allegato A)</w:t>
      </w:r>
    </w:p>
    <w:p w:rsidR="006201CE" w:rsidRDefault="00933893">
      <w:pPr>
        <w:numPr>
          <w:ilvl w:val="0"/>
          <w:numId w:val="6"/>
        </w:numPr>
        <w:tabs>
          <w:tab w:val="clear" w:pos="720"/>
          <w:tab w:val="left" w:pos="390"/>
        </w:tabs>
        <w:autoSpaceDE w:val="0"/>
        <w:spacing w:before="120" w:after="120"/>
        <w:ind w:left="397" w:hanging="397"/>
        <w:jc w:val="both"/>
      </w:pPr>
      <w:r>
        <w:rPr>
          <w:rFonts w:eastAsia="Wingdings" w:cs="Wingdings"/>
          <w:color w:val="000000"/>
          <w:sz w:val="22"/>
          <w:szCs w:val="22"/>
        </w:rPr>
        <w:t>Elaborato planimetrico (contenente le informazioni richieste nell’Allegato A)</w:t>
      </w:r>
    </w:p>
    <w:p w:rsidR="006201CE" w:rsidRDefault="00933893">
      <w:pPr>
        <w:numPr>
          <w:ilvl w:val="0"/>
          <w:numId w:val="6"/>
        </w:numPr>
        <w:tabs>
          <w:tab w:val="clear" w:pos="720"/>
          <w:tab w:val="left" w:pos="390"/>
        </w:tabs>
        <w:autoSpaceDE w:val="0"/>
        <w:spacing w:before="120" w:after="120"/>
        <w:ind w:left="397" w:hanging="397"/>
        <w:jc w:val="both"/>
        <w:rPr>
          <w:rFonts w:eastAsia="Wingdings" w:cs="Wingdings"/>
          <w:color w:val="000000"/>
          <w:sz w:val="22"/>
          <w:szCs w:val="22"/>
        </w:rPr>
      </w:pPr>
      <w:r>
        <w:rPr>
          <w:rFonts w:eastAsia="Wingdings" w:cs="Wingdings"/>
          <w:color w:val="000000"/>
          <w:sz w:val="22"/>
          <w:szCs w:val="22"/>
        </w:rPr>
        <w:t>Disciplinare delle operazioni di prevenzione e gestione (contenente le informazioni richieste nell’Allegato A)</w:t>
      </w:r>
    </w:p>
    <w:p w:rsidR="006201CE" w:rsidRDefault="00933893">
      <w:pPr>
        <w:numPr>
          <w:ilvl w:val="0"/>
          <w:numId w:val="6"/>
        </w:numPr>
        <w:tabs>
          <w:tab w:val="clear" w:pos="720"/>
          <w:tab w:val="left" w:pos="390"/>
        </w:tabs>
        <w:autoSpaceDE w:val="0"/>
        <w:spacing w:before="120" w:after="120"/>
        <w:ind w:left="397" w:hanging="397"/>
        <w:jc w:val="both"/>
        <w:rPr>
          <w:rFonts w:eastAsia="Wingdings" w:cs="Wingdings"/>
          <w:color w:val="000000"/>
          <w:sz w:val="22"/>
          <w:szCs w:val="22"/>
        </w:rPr>
      </w:pPr>
      <w:r>
        <w:rPr>
          <w:rFonts w:eastAsia="Wingdings" w:cs="Wingdings"/>
          <w:color w:val="000000"/>
          <w:sz w:val="22"/>
          <w:szCs w:val="22"/>
        </w:rPr>
        <w:t>Autodichiarazione del titolare sulla presenza/assenza di sostanze pericolose nello scarico di cui alla tabella 3/A e 5 dell’Allegato 5 alla parte III del D.Lgs. 152/2006 e ss.mm.ii.</w:t>
      </w:r>
    </w:p>
    <w:p w:rsidR="006201CE" w:rsidRDefault="00933893">
      <w:pPr>
        <w:numPr>
          <w:ilvl w:val="0"/>
          <w:numId w:val="6"/>
        </w:numPr>
        <w:tabs>
          <w:tab w:val="clear" w:pos="720"/>
          <w:tab w:val="left" w:pos="390"/>
        </w:tabs>
        <w:autoSpaceDE w:val="0"/>
        <w:spacing w:before="120" w:after="120"/>
        <w:ind w:left="397" w:hanging="397"/>
        <w:jc w:val="both"/>
        <w:rPr>
          <w:rFonts w:eastAsia="Wingdings" w:cs="Wingdings"/>
          <w:color w:val="000000"/>
          <w:sz w:val="22"/>
          <w:szCs w:val="22"/>
        </w:rPr>
      </w:pPr>
      <w:r>
        <w:rPr>
          <w:rFonts w:eastAsia="Wingdings" w:cs="Wingdings"/>
          <w:color w:val="000000"/>
          <w:sz w:val="22"/>
          <w:szCs w:val="22"/>
        </w:rPr>
        <w:t>Schede di sicurezza delle materie prime</w:t>
      </w:r>
    </w:p>
    <w:p w:rsidR="006201CE" w:rsidRDefault="00933893">
      <w:pPr>
        <w:numPr>
          <w:ilvl w:val="0"/>
          <w:numId w:val="6"/>
        </w:numPr>
        <w:tabs>
          <w:tab w:val="clear" w:pos="720"/>
          <w:tab w:val="left" w:pos="390"/>
        </w:tabs>
        <w:autoSpaceDE w:val="0"/>
        <w:spacing w:before="120" w:after="120"/>
        <w:ind w:left="397" w:hanging="397"/>
        <w:jc w:val="both"/>
      </w:pPr>
      <w:r>
        <w:rPr>
          <w:rFonts w:eastAsia="Wingdings" w:cs="Wingdings"/>
          <w:bCs/>
          <w:color w:val="000000"/>
          <w:sz w:val="22"/>
          <w:szCs w:val="22"/>
        </w:rPr>
        <w:t xml:space="preserve">Copia di un documento di identità </w:t>
      </w:r>
      <w:r>
        <w:rPr>
          <w:rFonts w:eastAsia="Wingdings" w:cs="Wingdings"/>
          <w:bCs/>
          <w:color w:val="000000"/>
          <w:sz w:val="22"/>
          <w:szCs w:val="22"/>
        </w:rPr>
        <w:t>in corso di validità del soggetto legittimato alla presentazione dell’istanza</w:t>
      </w:r>
    </w:p>
    <w:p w:rsidR="006201CE" w:rsidRDefault="00933893">
      <w:pPr>
        <w:numPr>
          <w:ilvl w:val="0"/>
          <w:numId w:val="6"/>
        </w:numPr>
        <w:tabs>
          <w:tab w:val="clear" w:pos="720"/>
          <w:tab w:val="left" w:pos="390"/>
        </w:tabs>
        <w:autoSpaceDE w:val="0"/>
        <w:spacing w:before="120" w:after="120"/>
        <w:ind w:left="397" w:hanging="397"/>
        <w:jc w:val="both"/>
      </w:pPr>
      <w:r>
        <w:rPr>
          <w:rFonts w:eastAsia="Wingdings" w:cs="Wingdings"/>
          <w:color w:val="000000"/>
          <w:sz w:val="22"/>
          <w:szCs w:val="22"/>
        </w:rPr>
        <w:t>Autocertificazione relativa alla normativa antimafia di tutti i soggetti previsti dal D.Lgs. 159/2011</w:t>
      </w:r>
    </w:p>
    <w:p w:rsidR="006201CE" w:rsidRDefault="00933893">
      <w:pPr>
        <w:numPr>
          <w:ilvl w:val="0"/>
          <w:numId w:val="6"/>
        </w:numPr>
        <w:tabs>
          <w:tab w:val="clear" w:pos="720"/>
          <w:tab w:val="left" w:pos="390"/>
        </w:tabs>
        <w:autoSpaceDE w:val="0"/>
        <w:spacing w:before="120" w:after="120"/>
        <w:ind w:left="397" w:hanging="397"/>
        <w:jc w:val="both"/>
        <w:rPr>
          <w:rFonts w:eastAsia="Wingdings" w:cs="Wingdings"/>
          <w:color w:val="000000"/>
          <w:sz w:val="22"/>
          <w:szCs w:val="22"/>
        </w:rPr>
      </w:pPr>
      <w:r>
        <w:rPr>
          <w:rFonts w:eastAsia="Wingdings" w:cs="Wingdings"/>
          <w:color w:val="000000"/>
          <w:sz w:val="22"/>
          <w:szCs w:val="22"/>
        </w:rPr>
        <w:t>Procura speciale per la sottoscrizione digitale e presentazione telematica d</w:t>
      </w:r>
      <w:r>
        <w:rPr>
          <w:rFonts w:eastAsia="Wingdings" w:cs="Wingdings"/>
          <w:color w:val="000000"/>
          <w:sz w:val="22"/>
          <w:szCs w:val="22"/>
        </w:rPr>
        <w:t>ell’istanza  (da presentarsi in caso di delega a tecnico abilitato/professionista)</w:t>
      </w:r>
    </w:p>
    <w:p w:rsidR="006201CE" w:rsidRDefault="00933893">
      <w:pPr>
        <w:numPr>
          <w:ilvl w:val="0"/>
          <w:numId w:val="6"/>
        </w:numPr>
        <w:tabs>
          <w:tab w:val="clear" w:pos="720"/>
          <w:tab w:val="left" w:pos="390"/>
        </w:tabs>
        <w:autoSpaceDE w:val="0"/>
        <w:spacing w:before="120" w:after="120"/>
        <w:ind w:left="397" w:hanging="397"/>
        <w:jc w:val="both"/>
      </w:pPr>
      <w:r>
        <w:rPr>
          <w:rFonts w:eastAsia="Wingdings" w:cs="Wingdings"/>
          <w:bCs/>
          <w:color w:val="000000"/>
          <w:sz w:val="22"/>
          <w:szCs w:val="22"/>
        </w:rPr>
        <w:t xml:space="preserve">Attestato di </w:t>
      </w:r>
      <w:r>
        <w:rPr>
          <w:rFonts w:eastAsia="Wingdings" w:cs="Wingdings"/>
          <w:bCs/>
          <w:color w:val="000000"/>
          <w:sz w:val="22"/>
          <w:szCs w:val="22"/>
        </w:rPr>
        <w:t xml:space="preserve">pagamento </w:t>
      </w:r>
      <w:r>
        <w:rPr>
          <w:rFonts w:eastAsia="Wingdings" w:cs="Wingdings"/>
          <w:bCs/>
          <w:color w:val="000000"/>
          <w:sz w:val="22"/>
          <w:szCs w:val="22"/>
        </w:rPr>
        <w:t xml:space="preserve">delle spese </w:t>
      </w:r>
      <w:r>
        <w:rPr>
          <w:rFonts w:eastAsia="Wingdings" w:cs="Wingdings"/>
          <w:bCs/>
          <w:color w:val="000000"/>
          <w:sz w:val="22"/>
          <w:szCs w:val="22"/>
        </w:rPr>
        <w:t>istruttorie effettuato</w:t>
      </w:r>
      <w:r>
        <w:rPr>
          <w:rFonts w:eastAsia="Wingdings" w:cs="Wingdings"/>
          <w:color w:val="000000"/>
          <w:sz w:val="22"/>
          <w:szCs w:val="22"/>
        </w:rPr>
        <w:t xml:space="preserve"> utilizzando la piattaforma PagoPA accessibile per via telematica al seguente indirizzo: </w:t>
      </w:r>
    </w:p>
    <w:p w:rsidR="006201CE" w:rsidRDefault="00933893">
      <w:pPr>
        <w:autoSpaceDE w:val="0"/>
        <w:jc w:val="center"/>
        <w:rPr>
          <w:b/>
          <w:sz w:val="22"/>
          <w:szCs w:val="22"/>
        </w:rPr>
      </w:pPr>
      <w:r>
        <w:rPr>
          <w:b/>
          <w:sz w:val="22"/>
          <w:szCs w:val="22"/>
        </w:rPr>
        <w:t>https://nrp.regione.liguria.it/portalecittadino/pub/liguriaPay_01Page?2</w:t>
      </w:r>
    </w:p>
    <w:p w:rsidR="006201CE" w:rsidRDefault="006201CE">
      <w:pPr>
        <w:autoSpaceDE w:val="0"/>
        <w:ind w:left="284"/>
        <w:jc w:val="both"/>
        <w:rPr>
          <w:rFonts w:eastAsia="Wingdings" w:cs="Wingdings"/>
          <w:b/>
          <w:bCs/>
          <w:color w:val="000000"/>
          <w:sz w:val="22"/>
          <w:szCs w:val="22"/>
        </w:rPr>
      </w:pPr>
    </w:p>
    <w:p w:rsidR="006201CE" w:rsidRDefault="006201CE">
      <w:pPr>
        <w:autoSpaceDE w:val="0"/>
        <w:jc w:val="both"/>
        <w:rPr>
          <w:rFonts w:eastAsia="Wingdings" w:cs="Wingdings"/>
          <w:i/>
          <w:iCs/>
          <w:color w:val="000000"/>
          <w:sz w:val="20"/>
          <w:szCs w:val="20"/>
        </w:rPr>
      </w:pPr>
    </w:p>
    <w:p w:rsidR="006201CE" w:rsidRDefault="00933893">
      <w:pPr>
        <w:autoSpaceDE w:val="0"/>
        <w:jc w:val="both"/>
        <w:rPr>
          <w:rFonts w:eastAsia="Wingdings" w:cs="Wingdings"/>
          <w:b/>
          <w:bCs/>
          <w:i/>
          <w:iCs/>
          <w:color w:val="000000"/>
          <w:sz w:val="20"/>
          <w:szCs w:val="20"/>
        </w:rPr>
      </w:pPr>
      <w:r>
        <w:rPr>
          <w:rFonts w:eastAsia="Wingdings" w:cs="Wingdings"/>
          <w:b/>
          <w:bCs/>
          <w:i/>
          <w:iCs/>
          <w:color w:val="000000"/>
          <w:sz w:val="20"/>
          <w:szCs w:val="20"/>
        </w:rPr>
        <w:t>Prende atto che costituisce motivo di improcedibilità dell’istanza la mancata presentazione di uno o più dei documenti sopraelencati ovvero l’incompleta compilazione degli stessi.</w:t>
      </w:r>
    </w:p>
    <w:p w:rsidR="006201CE" w:rsidRDefault="006201CE">
      <w:pPr>
        <w:autoSpaceDE w:val="0"/>
        <w:rPr>
          <w:rFonts w:eastAsia="Wingdings" w:cs="Wingdings"/>
          <w:b/>
          <w:i/>
          <w:iCs/>
          <w:color w:val="000000"/>
          <w:sz w:val="20"/>
          <w:szCs w:val="20"/>
        </w:rPr>
      </w:pPr>
    </w:p>
    <w:p w:rsidR="006201CE" w:rsidRDefault="00933893">
      <w:pPr>
        <w:pStyle w:val="Corpotesto"/>
        <w:tabs>
          <w:tab w:val="left" w:pos="3594"/>
          <w:tab w:val="left" w:pos="5245"/>
          <w:tab w:val="left" w:pos="9072"/>
        </w:tabs>
        <w:ind w:firstLine="0"/>
      </w:pPr>
      <w:r>
        <w:rPr>
          <w:rFonts w:ascii="Times New Roman" w:hAnsi="Times New Roman" w:cs="Times New Roman"/>
        </w:rPr>
        <w:t>D</w:t>
      </w:r>
      <w:r>
        <w:rPr>
          <w:rFonts w:ascii="Times New Roman" w:hAnsi="Times New Roman" w:cs="Times New Roman"/>
        </w:rPr>
        <w:t>ata</w:t>
      </w:r>
      <w:r>
        <w:rPr>
          <w:rFonts w:ascii="Times New Roman" w:hAnsi="Times New Roman" w:cs="Times New Roman"/>
          <w:spacing w:val="-2"/>
        </w:rPr>
        <w:t xml:space="preserve"> </w:t>
      </w:r>
      <w:r>
        <w:rPr>
          <w:rFonts w:ascii="Times New Roman" w:hAnsi="Times New Roman" w:cs="Times New Roman"/>
          <w:u w:val="single"/>
        </w:rPr>
        <w:t xml:space="preserve"> </w:t>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u w:val="single"/>
        </w:rPr>
        <w:t xml:space="preserve"> </w:t>
      </w:r>
      <w:r>
        <w:rPr>
          <w:rFonts w:ascii="Times New Roman" w:hAnsi="Times New Roman" w:cs="Times New Roman"/>
          <w:u w:val="single"/>
        </w:rPr>
        <w:tab/>
      </w:r>
    </w:p>
    <w:p w:rsidR="006201CE" w:rsidRDefault="00933893">
      <w:pPr>
        <w:pStyle w:val="Corpotesto"/>
        <w:tabs>
          <w:tab w:val="left" w:pos="3594"/>
          <w:tab w:val="left" w:pos="4975"/>
          <w:tab w:val="left" w:pos="8435"/>
        </w:tabs>
        <w:ind w:firstLine="5812"/>
        <w:rPr>
          <w:rFonts w:ascii="Times New Roman" w:hAnsi="Times New Roman" w:cs="Times New Roman"/>
        </w:rPr>
      </w:pPr>
      <w:r>
        <w:rPr>
          <w:rFonts w:ascii="Times New Roman" w:hAnsi="Times New Roman" w:cs="Times New Roman"/>
        </w:rPr>
        <w:t xml:space="preserve">(Firma leggibile* / elettronica) </w:t>
      </w:r>
    </w:p>
    <w:p w:rsidR="006201CE" w:rsidRDefault="006201CE">
      <w:pPr>
        <w:autoSpaceDE w:val="0"/>
        <w:rPr>
          <w:sz w:val="20"/>
          <w:szCs w:val="20"/>
        </w:rPr>
      </w:pPr>
    </w:p>
    <w:p w:rsidR="006201CE" w:rsidRDefault="00933893">
      <w:pPr>
        <w:autoSpaceDE w:val="0"/>
      </w:pPr>
      <w:r>
        <w:rPr>
          <w:sz w:val="20"/>
          <w:szCs w:val="20"/>
        </w:rPr>
        <w:t>*</w:t>
      </w:r>
      <w:r>
        <w:rPr>
          <w:i/>
          <w:iCs/>
          <w:sz w:val="20"/>
          <w:szCs w:val="20"/>
        </w:rPr>
        <w:t>Firma autenticata mediante fotocopia di documento di identità</w:t>
      </w:r>
    </w:p>
    <w:p w:rsidR="006201CE" w:rsidRDefault="006201CE">
      <w:pPr>
        <w:autoSpaceDE w:val="0"/>
        <w:rPr>
          <w:rFonts w:eastAsia="Wingdings" w:cs="Wingdings"/>
          <w:i/>
          <w:color w:val="000000"/>
          <w:kern w:val="2"/>
          <w:sz w:val="20"/>
          <w:szCs w:val="20"/>
        </w:rPr>
      </w:pPr>
    </w:p>
    <w:p w:rsidR="006201CE" w:rsidRDefault="00933893">
      <w:pPr>
        <w:spacing w:line="254" w:lineRule="auto"/>
        <w:ind w:right="-24"/>
        <w:jc w:val="both"/>
        <w:rPr>
          <w:i/>
          <w:iCs/>
          <w:sz w:val="20"/>
          <w:szCs w:val="20"/>
        </w:rPr>
      </w:pPr>
      <w:r>
        <w:br w:type="page"/>
      </w:r>
    </w:p>
    <w:p w:rsidR="006201CE" w:rsidRDefault="00933893">
      <w:pPr>
        <w:jc w:val="center"/>
        <w:rPr>
          <w:rFonts w:eastAsia="Wingdings"/>
          <w:b/>
          <w:bCs/>
          <w:sz w:val="22"/>
          <w:szCs w:val="22"/>
        </w:rPr>
      </w:pPr>
      <w:r>
        <w:rPr>
          <w:rFonts w:eastAsia="Wingdings"/>
          <w:b/>
          <w:bCs/>
          <w:sz w:val="22"/>
          <w:szCs w:val="22"/>
        </w:rPr>
        <w:lastRenderedPageBreak/>
        <w:t>Allegato A</w:t>
      </w:r>
    </w:p>
    <w:p w:rsidR="006201CE" w:rsidRDefault="00933893">
      <w:pPr>
        <w:spacing w:before="57" w:after="57"/>
        <w:ind w:right="141"/>
        <w:jc w:val="both"/>
        <w:rPr>
          <w:rFonts w:eastAsia="Wingdings" w:cs="Arial"/>
          <w:b/>
          <w:bCs/>
          <w:color w:val="000000"/>
          <w:sz w:val="22"/>
          <w:szCs w:val="22"/>
        </w:rPr>
      </w:pPr>
      <w:r>
        <w:rPr>
          <w:rFonts w:eastAsia="Wingdings" w:cs="Arial"/>
          <w:b/>
          <w:bCs/>
          <w:color w:val="000000"/>
          <w:sz w:val="22"/>
          <w:szCs w:val="22"/>
        </w:rPr>
        <w:t xml:space="preserve">Il Piano di prevenzione e di gestione è redatto con un livello di consistenza e di approfondimento correlato alla dimensione ed alla </w:t>
      </w:r>
      <w:r>
        <w:rPr>
          <w:rFonts w:eastAsia="Wingdings" w:cs="Arial"/>
          <w:b/>
          <w:bCs/>
          <w:color w:val="000000"/>
          <w:sz w:val="22"/>
          <w:szCs w:val="22"/>
        </w:rPr>
        <w:t>tipologia dell'insediamento</w:t>
      </w:r>
      <w:r>
        <w:rPr>
          <w:rFonts w:eastAsia="Wingdings" w:cs="Arial"/>
          <w:b/>
          <w:bCs/>
          <w:color w:val="000000"/>
          <w:sz w:val="22"/>
          <w:szCs w:val="22"/>
        </w:rPr>
        <w:t>.</w:t>
      </w:r>
    </w:p>
    <w:p w:rsidR="006201CE" w:rsidRDefault="00933893">
      <w:pPr>
        <w:spacing w:before="57" w:after="57"/>
        <w:ind w:right="141"/>
        <w:jc w:val="both"/>
        <w:rPr>
          <w:rFonts w:eastAsia="Wingdings" w:cs="Arial"/>
          <w:b/>
          <w:bCs/>
          <w:color w:val="000000"/>
          <w:sz w:val="22"/>
          <w:szCs w:val="22"/>
        </w:rPr>
      </w:pPr>
      <w:r>
        <w:rPr>
          <w:rFonts w:eastAsia="Wingdings" w:cs="Arial"/>
          <w:b/>
          <w:bCs/>
          <w:color w:val="000000"/>
          <w:sz w:val="22"/>
          <w:szCs w:val="22"/>
        </w:rPr>
        <w:t xml:space="preserve">Nel caso in cui l’area esterna di pertinenza dell’attività, in ragione della specifica conformazione e delle fasi/operazioni/lavorazioni svolte, non sia esposta al dilavamento meteorico e pertanto non </w:t>
      </w:r>
      <w:r>
        <w:rPr>
          <w:rFonts w:eastAsia="Wingdings" w:cs="Arial"/>
          <w:b/>
          <w:bCs/>
          <w:color w:val="000000"/>
          <w:sz w:val="22"/>
          <w:szCs w:val="22"/>
        </w:rPr>
        <w:t xml:space="preserve">si </w:t>
      </w:r>
      <w:r>
        <w:rPr>
          <w:rFonts w:eastAsia="Wingdings" w:cs="Arial"/>
          <w:b/>
          <w:bCs/>
          <w:color w:val="000000"/>
          <w:sz w:val="22"/>
          <w:szCs w:val="22"/>
        </w:rPr>
        <w:t>origini uno scarico, al</w:t>
      </w:r>
      <w:r>
        <w:rPr>
          <w:rFonts w:eastAsia="Wingdings" w:cs="Arial"/>
          <w:b/>
          <w:bCs/>
          <w:color w:val="000000"/>
          <w:sz w:val="22"/>
          <w:szCs w:val="22"/>
        </w:rPr>
        <w:t xml:space="preserve">l’interno del Piano di Prevenzione e Gestione potrà essere riportata, in via semplificata, la sola documentazione segnalata con asterisco </w:t>
      </w:r>
      <w:r>
        <w:rPr>
          <w:rFonts w:eastAsia="Wingdings" w:cs="Arial"/>
          <w:b/>
          <w:bCs/>
          <w:color w:val="FF4000"/>
          <w:sz w:val="22"/>
          <w:szCs w:val="22"/>
        </w:rPr>
        <w:t>(*)</w:t>
      </w:r>
      <w:r>
        <w:rPr>
          <w:rFonts w:eastAsia="Wingdings" w:cs="Arial"/>
          <w:b/>
          <w:bCs/>
          <w:color w:val="000000"/>
          <w:sz w:val="22"/>
          <w:szCs w:val="22"/>
        </w:rPr>
        <w:t>.</w:t>
      </w:r>
    </w:p>
    <w:p w:rsidR="006201CE" w:rsidRDefault="00933893">
      <w:pPr>
        <w:spacing w:before="57" w:after="57"/>
        <w:ind w:right="141"/>
        <w:jc w:val="both"/>
        <w:rPr>
          <w:rFonts w:eastAsia="Wingdings" w:cs="Arial"/>
          <w:sz w:val="22"/>
          <w:szCs w:val="22"/>
        </w:rPr>
      </w:pPr>
      <w:r>
        <w:rPr>
          <w:rFonts w:eastAsia="Wingdings" w:cs="Arial"/>
          <w:b/>
          <w:bCs/>
          <w:color w:val="000000"/>
          <w:sz w:val="22"/>
          <w:szCs w:val="22"/>
        </w:rPr>
        <w:t>Il Piano dovrà contenere  la seguente documentazione:</w:t>
      </w:r>
    </w:p>
    <w:p w:rsidR="006201CE" w:rsidRDefault="00933893">
      <w:pPr>
        <w:numPr>
          <w:ilvl w:val="0"/>
          <w:numId w:val="2"/>
        </w:numPr>
        <w:tabs>
          <w:tab w:val="left" w:pos="284"/>
        </w:tabs>
        <w:ind w:left="284" w:right="141" w:hanging="284"/>
        <w:jc w:val="both"/>
        <w:rPr>
          <w:rFonts w:eastAsia="Wingdings" w:cs="Arial"/>
          <w:b/>
          <w:bCs/>
          <w:i/>
          <w:iCs/>
          <w:sz w:val="22"/>
          <w:szCs w:val="22"/>
        </w:rPr>
      </w:pPr>
      <w:r>
        <w:rPr>
          <w:rFonts w:eastAsia="Wingdings" w:cs="Arial"/>
          <w:b/>
          <w:bCs/>
          <w:i/>
          <w:iCs/>
          <w:sz w:val="22"/>
          <w:szCs w:val="22"/>
        </w:rPr>
        <w:t>Relazione tecnica - descrittiva che illustri:</w:t>
      </w:r>
    </w:p>
    <w:p w:rsidR="006201CE" w:rsidRDefault="00933893">
      <w:pPr>
        <w:numPr>
          <w:ilvl w:val="1"/>
          <w:numId w:val="2"/>
        </w:numPr>
        <w:tabs>
          <w:tab w:val="left" w:pos="851"/>
        </w:tabs>
        <w:spacing w:before="60" w:after="60"/>
        <w:ind w:left="851" w:right="142" w:hanging="567"/>
        <w:jc w:val="both"/>
        <w:rPr>
          <w:rFonts w:eastAsia="Wingdings" w:cs="Arial"/>
          <w:sz w:val="22"/>
          <w:szCs w:val="22"/>
        </w:rPr>
      </w:pPr>
      <w:r>
        <w:rPr>
          <w:noProof/>
          <w:lang w:eastAsia="it-IT"/>
        </w:rPr>
        <mc:AlternateContent>
          <mc:Choice Requires="wps">
            <w:drawing>
              <wp:anchor distT="0" distB="0" distL="0" distR="0" simplePos="0" relativeHeight="6" behindDoc="0" locked="0" layoutInCell="1" allowOverlap="1">
                <wp:simplePos x="0" y="0"/>
                <wp:positionH relativeFrom="column">
                  <wp:posOffset>-48895</wp:posOffset>
                </wp:positionH>
                <wp:positionV relativeFrom="paragraph">
                  <wp:posOffset>27305</wp:posOffset>
                </wp:positionV>
                <wp:extent cx="276860" cy="200660"/>
                <wp:effectExtent l="0" t="0" r="0" b="0"/>
                <wp:wrapNone/>
                <wp:docPr id="5" name="Forma1_0"/>
                <wp:cNvGraphicFramePr/>
                <a:graphic xmlns:a="http://schemas.openxmlformats.org/drawingml/2006/main">
                  <a:graphicData uri="http://schemas.microsoft.com/office/word/2010/wordprocessingShape">
                    <wps:wsp>
                      <wps:cNvSpPr txBox="1"/>
                      <wps:spPr>
                        <a:xfrm>
                          <a:off x="0" y="0"/>
                          <a:ext cx="276120" cy="200160"/>
                        </a:xfrm>
                        <a:prstGeom prst="rect">
                          <a:avLst/>
                        </a:prstGeom>
                        <a:noFill/>
                        <a:ln>
                          <a:noFill/>
                        </a:ln>
                      </wps:spPr>
                      <wps:txbx>
                        <w:txbxContent>
                          <w:p w:rsidR="006201CE" w:rsidRDefault="00933893">
                            <w:pPr>
                              <w:jc w:val="center"/>
                            </w:pPr>
                            <w:r>
                              <w:rPr>
                                <w:rFonts w:ascii="Liberation Serif" w:eastAsia="NSimSun" w:hAnsi="Liberation Serif" w:cs="Lucida Sans"/>
                                <w:color w:val="FF0000"/>
                                <w:kern w:val="2"/>
                                <w:lang w:bidi="hi-IN"/>
                              </w:rPr>
                              <w:t>(*)</w:t>
                            </w:r>
                          </w:p>
                        </w:txbxContent>
                      </wps:txbx>
                      <wps:bodyPr wrap="square" lIns="0" tIns="0" rIns="0" bIns="0">
                        <a:spAutoFit/>
                      </wps:bodyPr>
                    </wps:wsp>
                  </a:graphicData>
                </a:graphic>
              </wp:anchor>
            </w:drawing>
          </mc:Choice>
          <mc:Fallback>
            <w:pict>
              <v:shape id="Forma1_0" o:spid="_x0000_s1030" type="#_x0000_t202" style="position:absolute;left:0;text-align:left;margin-left:-3.85pt;margin-top:2.15pt;width:21.8pt;height:15.8pt;z-index: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" filled="f" stroked="f">
                <v:textbox style="mso-fit-shape-to-text:t" inset="0,0,0,0">
                  <w:txbxContent>
                    <w:p w:rsidR="006201CE" w:rsidRDefault="00933893">
                      <w:pPr>
                        <w:jc w:val="center"/>
                      </w:pPr>
                      <w:r>
                        <w:rPr>
                          <w:rFonts w:ascii="Liberation Serif" w:eastAsia="NSimSun" w:hAnsi="Liberation Serif" w:cs="Lucida Sans"/>
                          <w:color w:val="FF0000"/>
                          <w:kern w:val="2"/>
                          <w:lang w:bidi="hi-IN"/>
                        </w:rPr>
                        <w:t>(*)</w:t>
                      </w:r>
                    </w:p>
                  </w:txbxContent>
                </v:textbox>
              </v:shape>
            </w:pict>
          </mc:Fallback>
        </mc:AlternateContent>
      </w:r>
      <w:r>
        <w:rPr>
          <w:noProof/>
          <w:lang w:eastAsia="it-IT"/>
        </w:rPr>
        <mc:AlternateContent>
          <mc:Choice Requires="wps">
            <w:drawing>
              <wp:anchor distT="0" distB="0" distL="0" distR="0" simplePos="0" relativeHeight="7" behindDoc="0" locked="0" layoutInCell="1" allowOverlap="1">
                <wp:simplePos x="0" y="0"/>
                <wp:positionH relativeFrom="column">
                  <wp:posOffset>-48895</wp:posOffset>
                </wp:positionH>
                <wp:positionV relativeFrom="paragraph">
                  <wp:posOffset>387350</wp:posOffset>
                </wp:positionV>
                <wp:extent cx="276860" cy="200660"/>
                <wp:effectExtent l="0" t="0" r="0" b="0"/>
                <wp:wrapNone/>
                <wp:docPr id="6" name="Forma1_1"/>
                <wp:cNvGraphicFramePr/>
                <a:graphic xmlns:a="http://schemas.openxmlformats.org/drawingml/2006/main">
                  <a:graphicData uri="http://schemas.microsoft.com/office/word/2010/wordprocessingShape">
                    <wps:wsp>
                      <wps:cNvSpPr txBox="1"/>
                      <wps:spPr>
                        <a:xfrm>
                          <a:off x="0" y="0"/>
                          <a:ext cx="276120" cy="200160"/>
                        </a:xfrm>
                        <a:prstGeom prst="rect">
                          <a:avLst/>
                        </a:prstGeom>
                        <a:noFill/>
                        <a:ln>
                          <a:noFill/>
                        </a:ln>
                      </wps:spPr>
                      <wps:txbx>
                        <w:txbxContent>
                          <w:p w:rsidR="006201CE" w:rsidRDefault="00933893">
                            <w:pPr>
                              <w:jc w:val="center"/>
                            </w:pPr>
                            <w:r>
                              <w:rPr>
                                <w:rFonts w:ascii="Liberation Serif" w:eastAsia="NSimSun" w:hAnsi="Liberation Serif" w:cs="Lucida Sans"/>
                                <w:color w:val="FF0000"/>
                                <w:kern w:val="2"/>
                                <w:lang w:bidi="hi-IN"/>
                              </w:rPr>
                              <w:t>(*)</w:t>
                            </w:r>
                          </w:p>
                        </w:txbxContent>
                      </wps:txbx>
                      <wps:bodyPr wrap="square" lIns="0" tIns="0" rIns="0" bIns="0">
                        <a:spAutoFit/>
                      </wps:bodyPr>
                    </wps:wsp>
                  </a:graphicData>
                </a:graphic>
              </wp:anchor>
            </w:drawing>
          </mc:Choice>
          <mc:Fallback>
            <w:pict>
              <v:shape id="Forma1_1" o:spid="_x0000_s1031" type="#_x0000_t202" style="position:absolute;left:0;text-align:left;margin-left:-3.85pt;margin-top:30.5pt;width:21.8pt;height:15.8pt;z-index: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" filled="f" stroked="f">
                <v:textbox style="mso-fit-shape-to-text:t" inset="0,0,0,0">
                  <w:txbxContent>
                    <w:p w:rsidR="006201CE" w:rsidRDefault="00933893">
                      <w:pPr>
                        <w:jc w:val="center"/>
                      </w:pPr>
                      <w:r>
                        <w:rPr>
                          <w:rFonts w:ascii="Liberation Serif" w:eastAsia="NSimSun" w:hAnsi="Liberation Serif" w:cs="Lucida Sans"/>
                          <w:color w:val="FF0000"/>
                          <w:kern w:val="2"/>
                          <w:lang w:bidi="hi-IN"/>
                        </w:rPr>
                        <w:t>(*)</w:t>
                      </w:r>
                    </w:p>
                  </w:txbxContent>
                </v:textbox>
              </v:shape>
            </w:pict>
          </mc:Fallback>
        </mc:AlternateContent>
      </w:r>
      <w:r>
        <w:rPr>
          <w:rFonts w:eastAsia="Wingdings" w:cs="Arial"/>
          <w:sz w:val="22"/>
          <w:szCs w:val="22"/>
        </w:rPr>
        <w:t>i cicli produttivi dell'azienda con l'indicazione delle fasi/operazioni/lavorazioni svolte nell'insediamento ed in particolare di quelle che generano gli scarichi;</w:t>
      </w:r>
    </w:p>
    <w:p w:rsidR="006201CE" w:rsidRDefault="00933893">
      <w:pPr>
        <w:numPr>
          <w:ilvl w:val="1"/>
          <w:numId w:val="2"/>
        </w:numPr>
        <w:tabs>
          <w:tab w:val="left" w:pos="851"/>
        </w:tabs>
        <w:spacing w:before="60" w:after="60"/>
        <w:ind w:left="851" w:right="142" w:hanging="567"/>
        <w:jc w:val="both"/>
        <w:rPr>
          <w:rFonts w:eastAsia="Wingdings" w:cs="Arial"/>
          <w:sz w:val="22"/>
          <w:szCs w:val="22"/>
        </w:rPr>
      </w:pPr>
      <w:r>
        <w:rPr>
          <w:rFonts w:eastAsia="Wingdings" w:cs="Arial"/>
          <w:sz w:val="22"/>
          <w:szCs w:val="22"/>
        </w:rPr>
        <w:t>l'elenco dei prodotti/materie prime utilizzati normalmente nelle lavorazione e loro quantit</w:t>
      </w:r>
      <w:r>
        <w:rPr>
          <w:rFonts w:eastAsia="Wingdings" w:cs="Arial"/>
          <w:sz w:val="22"/>
          <w:szCs w:val="22"/>
        </w:rPr>
        <w:t>à annua utilizzata;</w:t>
      </w:r>
    </w:p>
    <w:p w:rsidR="006201CE" w:rsidRDefault="00933893">
      <w:pPr>
        <w:numPr>
          <w:ilvl w:val="1"/>
          <w:numId w:val="2"/>
        </w:numPr>
        <w:tabs>
          <w:tab w:val="left" w:pos="851"/>
        </w:tabs>
        <w:spacing w:before="60" w:after="60"/>
        <w:ind w:left="851" w:right="142" w:hanging="567"/>
        <w:jc w:val="both"/>
        <w:rPr>
          <w:rFonts w:eastAsia="Wingdings" w:cs="Arial"/>
          <w:sz w:val="22"/>
          <w:szCs w:val="22"/>
        </w:rPr>
      </w:pPr>
      <w:r>
        <w:rPr>
          <w:noProof/>
          <w:lang w:eastAsia="it-IT"/>
        </w:rPr>
        <mc:AlternateContent>
          <mc:Choice Requires="wps">
            <w:drawing>
              <wp:anchor distT="0" distB="0" distL="0" distR="0" simplePos="0" relativeHeight="8" behindDoc="0" locked="0" layoutInCell="1" allowOverlap="1">
                <wp:simplePos x="0" y="0"/>
                <wp:positionH relativeFrom="column">
                  <wp:posOffset>-48895</wp:posOffset>
                </wp:positionH>
                <wp:positionV relativeFrom="paragraph">
                  <wp:posOffset>-26035</wp:posOffset>
                </wp:positionV>
                <wp:extent cx="276860" cy="200660"/>
                <wp:effectExtent l="0" t="0" r="0" b="0"/>
                <wp:wrapNone/>
                <wp:docPr id="7" name="Forma1_2"/>
                <wp:cNvGraphicFramePr/>
                <a:graphic xmlns:a="http://schemas.openxmlformats.org/drawingml/2006/main">
                  <a:graphicData uri="http://schemas.microsoft.com/office/word/2010/wordprocessingShape">
                    <wps:wsp>
                      <wps:cNvSpPr txBox="1"/>
                      <wps:spPr>
                        <a:xfrm>
                          <a:off x="0" y="0"/>
                          <a:ext cx="276120" cy="200160"/>
                        </a:xfrm>
                        <a:prstGeom prst="rect">
                          <a:avLst/>
                        </a:prstGeom>
                        <a:noFill/>
                        <a:ln>
                          <a:noFill/>
                        </a:ln>
                      </wps:spPr>
                      <wps:txbx>
                        <w:txbxContent>
                          <w:p w:rsidR="006201CE" w:rsidRDefault="00933893">
                            <w:pPr>
                              <w:jc w:val="center"/>
                            </w:pPr>
                            <w:r>
                              <w:rPr>
                                <w:rFonts w:ascii="Liberation Serif" w:eastAsia="NSimSun" w:hAnsi="Liberation Serif" w:cs="Lucida Sans"/>
                                <w:color w:val="FF0000"/>
                                <w:kern w:val="2"/>
                                <w:lang w:bidi="hi-IN"/>
                              </w:rPr>
                              <w:t>(*)</w:t>
                            </w:r>
                          </w:p>
                        </w:txbxContent>
                      </wps:txbx>
                      <wps:bodyPr wrap="square" lIns="0" tIns="0" rIns="0" bIns="0">
                        <a:spAutoFit/>
                      </wps:bodyPr>
                    </wps:wsp>
                  </a:graphicData>
                </a:graphic>
              </wp:anchor>
            </w:drawing>
          </mc:Choice>
          <mc:Fallback>
            <w:pict>
              <v:shape id="Forma1_2" o:spid="_x0000_s1032" type="#_x0000_t202" style="position:absolute;left:0;text-align:left;margin-left:-3.85pt;margin-top:-2.05pt;width:21.8pt;height:15.8pt;z-index: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" filled="f" stroked="f">
                <v:textbox style="mso-fit-shape-to-text:t" inset="0,0,0,0">
                  <w:txbxContent>
                    <w:p w:rsidR="006201CE" w:rsidRDefault="00933893">
                      <w:pPr>
                        <w:jc w:val="center"/>
                      </w:pPr>
                      <w:r>
                        <w:rPr>
                          <w:rFonts w:ascii="Liberation Serif" w:eastAsia="NSimSun" w:hAnsi="Liberation Serif" w:cs="Lucida Sans"/>
                          <w:color w:val="FF0000"/>
                          <w:kern w:val="2"/>
                          <w:lang w:bidi="hi-IN"/>
                        </w:rPr>
                        <w:t>(*)</w:t>
                      </w:r>
                    </w:p>
                  </w:txbxContent>
                </v:textbox>
              </v:shape>
            </w:pict>
          </mc:Fallback>
        </mc:AlternateContent>
      </w:r>
      <w:r>
        <w:rPr>
          <w:noProof/>
          <w:lang w:eastAsia="it-IT"/>
        </w:rPr>
        <mc:AlternateContent>
          <mc:Choice Requires="wps">
            <w:drawing>
              <wp:anchor distT="0" distB="0" distL="0" distR="0" simplePos="0" relativeHeight="9" behindDoc="0" locked="0" layoutInCell="1" allowOverlap="1">
                <wp:simplePos x="0" y="0"/>
                <wp:positionH relativeFrom="column">
                  <wp:posOffset>-48895</wp:posOffset>
                </wp:positionH>
                <wp:positionV relativeFrom="paragraph">
                  <wp:posOffset>507365</wp:posOffset>
                </wp:positionV>
                <wp:extent cx="276860" cy="200660"/>
                <wp:effectExtent l="0" t="0" r="0" b="0"/>
                <wp:wrapNone/>
                <wp:docPr id="8" name="Forma1_3"/>
                <wp:cNvGraphicFramePr/>
                <a:graphic xmlns:a="http://schemas.openxmlformats.org/drawingml/2006/main">
                  <a:graphicData uri="http://schemas.microsoft.com/office/word/2010/wordprocessingShape">
                    <wps:wsp>
                      <wps:cNvSpPr txBox="1"/>
                      <wps:spPr>
                        <a:xfrm>
                          <a:off x="0" y="0"/>
                          <a:ext cx="276120" cy="200160"/>
                        </a:xfrm>
                        <a:prstGeom prst="rect">
                          <a:avLst/>
                        </a:prstGeom>
                        <a:noFill/>
                        <a:ln>
                          <a:noFill/>
                        </a:ln>
                      </wps:spPr>
                      <wps:txbx>
                        <w:txbxContent>
                          <w:p w:rsidR="006201CE" w:rsidRDefault="00933893">
                            <w:pPr>
                              <w:jc w:val="center"/>
                            </w:pPr>
                            <w:r>
                              <w:rPr>
                                <w:rFonts w:ascii="Liberation Serif" w:eastAsia="NSimSun" w:hAnsi="Liberation Serif" w:cs="Lucida Sans"/>
                                <w:color w:val="FF0000"/>
                                <w:kern w:val="2"/>
                                <w:lang w:bidi="hi-IN"/>
                              </w:rPr>
                              <w:t>(*)</w:t>
                            </w:r>
                          </w:p>
                        </w:txbxContent>
                      </wps:txbx>
                      <wps:bodyPr wrap="square" lIns="0" tIns="0" rIns="0" bIns="0">
                        <a:spAutoFit/>
                      </wps:bodyPr>
                    </wps:wsp>
                  </a:graphicData>
                </a:graphic>
              </wp:anchor>
            </w:drawing>
          </mc:Choice>
          <mc:Fallback>
            <w:pict>
              <v:shape id="Forma1_3" o:spid="_x0000_s1033" type="#_x0000_t202" style="position:absolute;left:0;text-align:left;margin-left:-3.85pt;margin-top:39.95pt;width:21.8pt;height:15.8pt;z-index: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" filled="f" stroked="f">
                <v:textbox style="mso-fit-shape-to-text:t" inset="0,0,0,0">
                  <w:txbxContent>
                    <w:p w:rsidR="006201CE" w:rsidRDefault="00933893">
                      <w:pPr>
                        <w:jc w:val="center"/>
                      </w:pPr>
                      <w:r>
                        <w:rPr>
                          <w:rFonts w:ascii="Liberation Serif" w:eastAsia="NSimSun" w:hAnsi="Liberation Serif" w:cs="Lucida Sans"/>
                          <w:color w:val="FF0000"/>
                          <w:kern w:val="2"/>
                          <w:lang w:bidi="hi-IN"/>
                        </w:rPr>
                        <w:t>(*)</w:t>
                      </w:r>
                    </w:p>
                  </w:txbxContent>
                </v:textbox>
              </v:shape>
            </w:pict>
          </mc:Fallback>
        </mc:AlternateContent>
      </w:r>
      <w:r>
        <w:rPr>
          <w:rFonts w:eastAsia="Wingdings" w:cs="Arial"/>
          <w:sz w:val="22"/>
          <w:szCs w:val="22"/>
        </w:rPr>
        <w:t>la gestione delle aree esterne di pertinenza dell'attività o comunque utilizzate esposte al dilavamento meteorico, compresa l'eventuale presenza di stoccaggi di sostanze/materie prime e di rifiuti e le relative zone di car</w:t>
      </w:r>
      <w:r>
        <w:rPr>
          <w:rFonts w:eastAsia="Wingdings" w:cs="Arial"/>
          <w:sz w:val="22"/>
          <w:szCs w:val="22"/>
        </w:rPr>
        <w:t>ico/scarico e movimentazione delle stesse;</w:t>
      </w:r>
    </w:p>
    <w:p w:rsidR="006201CE" w:rsidRDefault="00933893">
      <w:pPr>
        <w:numPr>
          <w:ilvl w:val="1"/>
          <w:numId w:val="2"/>
        </w:numPr>
        <w:tabs>
          <w:tab w:val="left" w:pos="851"/>
        </w:tabs>
        <w:spacing w:before="60" w:after="60"/>
        <w:ind w:left="851" w:right="142" w:hanging="567"/>
        <w:jc w:val="both"/>
        <w:rPr>
          <w:rFonts w:eastAsia="Wingdings" w:cs="Arial"/>
          <w:sz w:val="22"/>
          <w:szCs w:val="22"/>
        </w:rPr>
      </w:pPr>
      <w:r>
        <w:rPr>
          <w:noProof/>
          <w:lang w:eastAsia="it-IT"/>
        </w:rPr>
        <mc:AlternateContent>
          <mc:Choice Requires="wps">
            <w:drawing>
              <wp:anchor distT="0" distB="0" distL="0" distR="0" simplePos="0" relativeHeight="10" behindDoc="0" locked="0" layoutInCell="1" allowOverlap="1">
                <wp:simplePos x="0" y="0"/>
                <wp:positionH relativeFrom="column">
                  <wp:posOffset>-48895</wp:posOffset>
                </wp:positionH>
                <wp:positionV relativeFrom="paragraph">
                  <wp:posOffset>3987800</wp:posOffset>
                </wp:positionV>
                <wp:extent cx="276860" cy="200660"/>
                <wp:effectExtent l="0" t="0" r="0" b="0"/>
                <wp:wrapNone/>
                <wp:docPr id="9" name="Forma1_4"/>
                <wp:cNvGraphicFramePr/>
                <a:graphic xmlns:a="http://schemas.openxmlformats.org/drawingml/2006/main">
                  <a:graphicData uri="http://schemas.microsoft.com/office/word/2010/wordprocessingShape">
                    <wps:wsp>
                      <wps:cNvSpPr txBox="1"/>
                      <wps:spPr>
                        <a:xfrm>
                          <a:off x="0" y="0"/>
                          <a:ext cx="276120" cy="200160"/>
                        </a:xfrm>
                        <a:prstGeom prst="rect">
                          <a:avLst/>
                        </a:prstGeom>
                        <a:noFill/>
                        <a:ln>
                          <a:noFill/>
                        </a:ln>
                      </wps:spPr>
                      <wps:txbx>
                        <w:txbxContent>
                          <w:p w:rsidR="006201CE" w:rsidRDefault="00933893">
                            <w:pPr>
                              <w:jc w:val="center"/>
                            </w:pPr>
                            <w:r>
                              <w:rPr>
                                <w:rFonts w:ascii="Liberation Serif" w:eastAsia="NSimSun" w:hAnsi="Liberation Serif" w:cs="Lucida Sans"/>
                                <w:color w:val="FF0000"/>
                                <w:kern w:val="2"/>
                                <w:lang w:bidi="hi-IN"/>
                              </w:rPr>
                              <w:t>(*)</w:t>
                            </w:r>
                          </w:p>
                        </w:txbxContent>
                      </wps:txbx>
                      <wps:bodyPr wrap="square" lIns="0" tIns="0" rIns="0" bIns="0">
                        <a:spAutoFit/>
                      </wps:bodyPr>
                    </wps:wsp>
                  </a:graphicData>
                </a:graphic>
              </wp:anchor>
            </w:drawing>
          </mc:Choice>
          <mc:Fallback>
            <w:pict>
              <v:shape id="Forma1_4" o:spid="_x0000_s1034" type="#_x0000_t202" style="position:absolute;left:0;text-align:left;margin-left:-3.85pt;margin-top:314pt;width:21.8pt;height:15.8pt;z-index:1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" filled="f" stroked="f">
                <v:textbox style="mso-fit-shape-to-text:t" inset="0,0,0,0">
                  <w:txbxContent>
                    <w:p w:rsidR="006201CE" w:rsidRDefault="00933893">
                      <w:pPr>
                        <w:jc w:val="center"/>
                      </w:pPr>
                      <w:r>
                        <w:rPr>
                          <w:rFonts w:ascii="Liberation Serif" w:eastAsia="NSimSun" w:hAnsi="Liberation Serif" w:cs="Lucida Sans"/>
                          <w:color w:val="FF0000"/>
                          <w:kern w:val="2"/>
                          <w:lang w:bidi="hi-IN"/>
                        </w:rPr>
                        <w:t>(*)</w:t>
                      </w:r>
                    </w:p>
                  </w:txbxContent>
                </v:textbox>
              </v:shape>
            </w:pict>
          </mc:Fallback>
        </mc:AlternateContent>
      </w:r>
      <w:r>
        <w:rPr>
          <w:rFonts w:eastAsia="Wingdings" w:cs="Arial"/>
          <w:sz w:val="22"/>
          <w:szCs w:val="22"/>
        </w:rPr>
        <w:t xml:space="preserve">le reti fognarie interne, separate per le acque reflue domestiche, le acque reflue industriali, bianche e assimilabili, nonché per gli scarichi di processo e per quelli domestici; con la descrizione delle </w:t>
      </w:r>
      <w:r>
        <w:rPr>
          <w:rFonts w:eastAsia="Wingdings" w:cs="Arial"/>
          <w:sz w:val="22"/>
          <w:szCs w:val="22"/>
        </w:rPr>
        <w:t>valvole di intercettazione, by-pass, collegamenti di emergenza, e delle specifiche sul funzionamento/attivazione degli stessi;</w:t>
      </w:r>
    </w:p>
    <w:p w:rsidR="006201CE" w:rsidRDefault="00933893">
      <w:pPr>
        <w:numPr>
          <w:ilvl w:val="1"/>
          <w:numId w:val="2"/>
        </w:numPr>
        <w:tabs>
          <w:tab w:val="left" w:pos="851"/>
        </w:tabs>
        <w:spacing w:before="60" w:after="60"/>
        <w:ind w:left="851" w:right="142" w:hanging="567"/>
        <w:jc w:val="both"/>
        <w:rPr>
          <w:rFonts w:eastAsia="Wingdings" w:cs="Arial"/>
          <w:sz w:val="22"/>
          <w:szCs w:val="22"/>
        </w:rPr>
      </w:pPr>
      <w:r>
        <w:rPr>
          <w:rFonts w:eastAsia="Wingdings" w:cs="Arial"/>
          <w:sz w:val="22"/>
          <w:szCs w:val="22"/>
        </w:rPr>
        <w:t>la raccolta e lo smaltimento delle acque meteoriche di dilavamento e delle acque di lavaggio delle aree esterne, compreso i rappo</w:t>
      </w:r>
      <w:r>
        <w:rPr>
          <w:rFonts w:eastAsia="Wingdings" w:cs="Arial"/>
          <w:sz w:val="22"/>
          <w:szCs w:val="22"/>
        </w:rPr>
        <w:t>rti tra le reti di raccolta, convogliamento e scarico delle acque meteoriche e di quelle reflue;</w:t>
      </w:r>
    </w:p>
    <w:p w:rsidR="006201CE" w:rsidRDefault="00933893">
      <w:pPr>
        <w:numPr>
          <w:ilvl w:val="1"/>
          <w:numId w:val="2"/>
        </w:numPr>
        <w:tabs>
          <w:tab w:val="left" w:pos="851"/>
        </w:tabs>
        <w:spacing w:before="60" w:after="60"/>
        <w:ind w:left="851" w:right="142" w:hanging="567"/>
        <w:jc w:val="both"/>
        <w:rPr>
          <w:rFonts w:eastAsia="Wingdings" w:cs="Arial"/>
          <w:sz w:val="22"/>
          <w:szCs w:val="22"/>
        </w:rPr>
      </w:pPr>
      <w:r>
        <w:rPr>
          <w:rFonts w:eastAsia="Wingdings" w:cs="Arial"/>
          <w:sz w:val="22"/>
          <w:szCs w:val="22"/>
        </w:rPr>
        <w:t>gli impianti di pretrattamento e/o di depurazione con la descrizione costruttiva e funzionale, completa dei calcoli di processo e idraulici necessari a giustif</w:t>
      </w:r>
      <w:r>
        <w:rPr>
          <w:rFonts w:eastAsia="Wingdings" w:cs="Arial"/>
          <w:sz w:val="22"/>
          <w:szCs w:val="22"/>
        </w:rPr>
        <w:t>icarne il dimensionamento, nonché piante e sezioni in scala adeguata e schemi di processo;</w:t>
      </w:r>
    </w:p>
    <w:p w:rsidR="006201CE" w:rsidRDefault="00933893">
      <w:pPr>
        <w:numPr>
          <w:ilvl w:val="1"/>
          <w:numId w:val="2"/>
        </w:numPr>
        <w:tabs>
          <w:tab w:val="left" w:pos="851"/>
        </w:tabs>
        <w:spacing w:before="60" w:after="60"/>
        <w:ind w:left="851" w:right="142" w:hanging="567"/>
        <w:jc w:val="both"/>
        <w:rPr>
          <w:rFonts w:eastAsia="Wingdings" w:cs="Arial"/>
          <w:sz w:val="22"/>
          <w:szCs w:val="22"/>
        </w:rPr>
      </w:pPr>
      <w:r>
        <w:rPr>
          <w:rFonts w:eastAsia="Wingdings" w:cs="Arial"/>
          <w:sz w:val="22"/>
          <w:szCs w:val="22"/>
        </w:rPr>
        <w:t>la valutazione dei rendimenti di rimozione degli inquinanti caratteristici conseguibili con la tipologia di trattamento adottata;</w:t>
      </w:r>
    </w:p>
    <w:p w:rsidR="006201CE" w:rsidRDefault="00933893">
      <w:pPr>
        <w:numPr>
          <w:ilvl w:val="1"/>
          <w:numId w:val="2"/>
        </w:numPr>
        <w:tabs>
          <w:tab w:val="left" w:pos="851"/>
        </w:tabs>
        <w:spacing w:before="60" w:after="60"/>
        <w:ind w:left="851" w:right="142" w:hanging="567"/>
        <w:jc w:val="both"/>
        <w:rPr>
          <w:rFonts w:eastAsia="Wingdings" w:cs="Arial"/>
          <w:sz w:val="22"/>
          <w:szCs w:val="22"/>
        </w:rPr>
      </w:pPr>
      <w:r>
        <w:rPr>
          <w:rFonts w:eastAsia="Wingdings" w:cs="Arial"/>
          <w:sz w:val="22"/>
          <w:szCs w:val="22"/>
        </w:rPr>
        <w:t>gli scarichi indicando le fasi/lavo</w:t>
      </w:r>
      <w:r>
        <w:rPr>
          <w:rFonts w:eastAsia="Wingdings" w:cs="Arial"/>
          <w:sz w:val="22"/>
          <w:szCs w:val="22"/>
        </w:rPr>
        <w:t xml:space="preserve">razioni da cui provengono, compreso le caratteristiche quali-quantitative dello scarico, le modalità di attivazione con la frequenza di scarico, il calcolo del volume acqua annuo  da scaricare, la descrizione dell'eventuale sistema di misura delle portate </w:t>
      </w:r>
      <w:r>
        <w:rPr>
          <w:rFonts w:eastAsia="Wingdings" w:cs="Arial"/>
          <w:sz w:val="22"/>
          <w:szCs w:val="22"/>
        </w:rPr>
        <w:t xml:space="preserve">di scarico; </w:t>
      </w:r>
    </w:p>
    <w:p w:rsidR="006201CE" w:rsidRDefault="00933893">
      <w:pPr>
        <w:numPr>
          <w:ilvl w:val="1"/>
          <w:numId w:val="2"/>
        </w:numPr>
        <w:tabs>
          <w:tab w:val="left" w:pos="851"/>
        </w:tabs>
        <w:spacing w:before="60" w:after="60"/>
        <w:ind w:left="851" w:right="142" w:hanging="567"/>
        <w:jc w:val="both"/>
        <w:rPr>
          <w:rFonts w:eastAsia="Wingdings" w:cs="Arial"/>
          <w:sz w:val="22"/>
          <w:szCs w:val="22"/>
        </w:rPr>
      </w:pPr>
      <w:r>
        <w:rPr>
          <w:rFonts w:eastAsia="Wingdings" w:cs="Arial"/>
          <w:sz w:val="22"/>
          <w:szCs w:val="22"/>
        </w:rPr>
        <w:t>il sistema di scarico compreso la descrizione dei manufatti, del dimensionamento, dell'ubicazione e delle caratteristiche del pozzetto di ispezione/campionamento;</w:t>
      </w:r>
    </w:p>
    <w:p w:rsidR="006201CE" w:rsidRDefault="00933893">
      <w:pPr>
        <w:numPr>
          <w:ilvl w:val="1"/>
          <w:numId w:val="2"/>
        </w:numPr>
        <w:tabs>
          <w:tab w:val="left" w:pos="851"/>
        </w:tabs>
        <w:spacing w:before="60" w:after="60"/>
        <w:ind w:left="851" w:right="142" w:hanging="567"/>
        <w:jc w:val="both"/>
        <w:rPr>
          <w:rFonts w:eastAsia="Wingdings" w:cs="Arial"/>
          <w:sz w:val="22"/>
          <w:szCs w:val="22"/>
        </w:rPr>
      </w:pPr>
      <w:r>
        <w:rPr>
          <w:rFonts w:eastAsia="Wingdings" w:cs="Arial"/>
          <w:sz w:val="22"/>
          <w:szCs w:val="22"/>
        </w:rPr>
        <w:t>il corpo idrico ricettore compreso la descrizione della tipologia e delle connes</w:t>
      </w:r>
      <w:r>
        <w:rPr>
          <w:rFonts w:eastAsia="Wingdings" w:cs="Arial"/>
          <w:sz w:val="22"/>
          <w:szCs w:val="22"/>
        </w:rPr>
        <w:t>sioni con corpi idrici superficiali;</w:t>
      </w:r>
    </w:p>
    <w:p w:rsidR="006201CE" w:rsidRDefault="00933893">
      <w:pPr>
        <w:numPr>
          <w:ilvl w:val="1"/>
          <w:numId w:val="2"/>
        </w:numPr>
        <w:tabs>
          <w:tab w:val="left" w:pos="851"/>
        </w:tabs>
        <w:spacing w:before="60" w:after="60"/>
        <w:ind w:left="851" w:right="142" w:hanging="567"/>
        <w:jc w:val="both"/>
        <w:rPr>
          <w:rFonts w:eastAsia="Wingdings" w:cs="Arial"/>
          <w:sz w:val="22"/>
          <w:szCs w:val="22"/>
        </w:rPr>
      </w:pPr>
      <w:r>
        <w:rPr>
          <w:rFonts w:eastAsia="Wingdings" w:cs="Arial"/>
          <w:sz w:val="22"/>
          <w:szCs w:val="22"/>
        </w:rPr>
        <w:t>in caso di recuperi di acque reflue/piovane/altro specificare le modalità di stoccaggio/accumulo oltre le fasi di utilizzo;</w:t>
      </w:r>
    </w:p>
    <w:p w:rsidR="006201CE" w:rsidRDefault="00933893">
      <w:pPr>
        <w:numPr>
          <w:ilvl w:val="1"/>
          <w:numId w:val="2"/>
        </w:numPr>
        <w:tabs>
          <w:tab w:val="left" w:pos="851"/>
        </w:tabs>
        <w:spacing w:before="60" w:after="60"/>
        <w:ind w:left="851" w:right="142" w:hanging="567"/>
        <w:jc w:val="both"/>
        <w:rPr>
          <w:rFonts w:eastAsia="Wingdings" w:cs="Arial"/>
          <w:sz w:val="22"/>
          <w:szCs w:val="22"/>
        </w:rPr>
      </w:pPr>
      <w:r>
        <w:rPr>
          <w:rFonts w:eastAsia="Wingdings" w:cs="Arial"/>
          <w:sz w:val="22"/>
          <w:szCs w:val="22"/>
        </w:rPr>
        <w:t>la quantità, le caratteristiche chimiche-fisiche e le modalità di smaltimento degli eventuali f</w:t>
      </w:r>
      <w:r>
        <w:rPr>
          <w:rFonts w:eastAsia="Wingdings" w:cs="Arial"/>
          <w:sz w:val="22"/>
          <w:szCs w:val="22"/>
        </w:rPr>
        <w:t>anghi di risulta;</w:t>
      </w:r>
    </w:p>
    <w:p w:rsidR="006201CE" w:rsidRDefault="00933893">
      <w:pPr>
        <w:numPr>
          <w:ilvl w:val="1"/>
          <w:numId w:val="2"/>
        </w:numPr>
        <w:tabs>
          <w:tab w:val="left" w:pos="851"/>
        </w:tabs>
        <w:spacing w:before="60" w:after="60"/>
        <w:ind w:left="851" w:right="142" w:hanging="567"/>
        <w:jc w:val="both"/>
        <w:rPr>
          <w:rFonts w:eastAsia="Wingdings" w:cs="Arial"/>
          <w:sz w:val="22"/>
          <w:szCs w:val="22"/>
        </w:rPr>
      </w:pPr>
      <w:r>
        <w:rPr>
          <w:rFonts w:eastAsia="Wingdings" w:cs="Arial"/>
          <w:sz w:val="22"/>
          <w:szCs w:val="22"/>
        </w:rPr>
        <w:t xml:space="preserve">gli elementi conoscitivi necessari ad una compiuta valutazione da parte dell'autorità competente all’approvazione del piano della situazione in atto o prevista, nonché delle soluzioni strutturali o di gestione adottate o che si intendono </w:t>
      </w:r>
      <w:r>
        <w:rPr>
          <w:rFonts w:eastAsia="Wingdings" w:cs="Arial"/>
          <w:sz w:val="22"/>
          <w:szCs w:val="22"/>
        </w:rPr>
        <w:t>adottare nelle aree di pertinenza dell'attività sulle quali, in ragione delle attività svolte, non vi sia il rischio di contaminazione delle acque di prima pioggia e di lavaggio.</w:t>
      </w:r>
    </w:p>
    <w:p w:rsidR="006201CE" w:rsidRDefault="00933893">
      <w:pPr>
        <w:numPr>
          <w:ilvl w:val="0"/>
          <w:numId w:val="2"/>
        </w:numPr>
        <w:ind w:right="141"/>
        <w:jc w:val="both"/>
        <w:rPr>
          <w:rFonts w:eastAsia="Wingdings" w:cs="Arial"/>
          <w:b/>
          <w:bCs/>
          <w:i/>
          <w:iCs/>
          <w:sz w:val="22"/>
          <w:szCs w:val="22"/>
        </w:rPr>
      </w:pPr>
      <w:r>
        <w:rPr>
          <w:rFonts w:eastAsia="Wingdings" w:cs="Arial"/>
          <w:b/>
          <w:bCs/>
          <w:i/>
          <w:iCs/>
          <w:sz w:val="22"/>
          <w:szCs w:val="22"/>
        </w:rPr>
        <w:t>Elaborato planimetrico dell'</w:t>
      </w:r>
      <w:r>
        <w:rPr>
          <w:rFonts w:eastAsia="Wingdings" w:cs="Arial"/>
          <w:b/>
          <w:bCs/>
          <w:i/>
          <w:iCs/>
          <w:sz w:val="22"/>
          <w:szCs w:val="22"/>
        </w:rPr>
        <w:t xml:space="preserve">insediamento in scala idonea (1:250) e relativi schemi grafici, che </w:t>
      </w:r>
      <w:r>
        <w:rPr>
          <w:rFonts w:eastAsia="Wingdings" w:cs="Arial"/>
          <w:b/>
          <w:bCs/>
          <w:i/>
          <w:iCs/>
          <w:sz w:val="22"/>
          <w:szCs w:val="22"/>
        </w:rPr>
        <w:t>rappresentino:</w:t>
      </w:r>
    </w:p>
    <w:p w:rsidR="006201CE" w:rsidRDefault="00933893">
      <w:pPr>
        <w:numPr>
          <w:ilvl w:val="1"/>
          <w:numId w:val="2"/>
        </w:numPr>
        <w:tabs>
          <w:tab w:val="left" w:pos="900"/>
        </w:tabs>
        <w:ind w:left="794" w:right="170" w:hanging="454"/>
        <w:jc w:val="both"/>
        <w:rPr>
          <w:rFonts w:eastAsia="Wingdings" w:cs="Arial"/>
          <w:sz w:val="22"/>
          <w:szCs w:val="22"/>
        </w:rPr>
      </w:pPr>
      <w:r>
        <w:rPr>
          <w:noProof/>
          <w:lang w:eastAsia="it-IT"/>
        </w:rPr>
        <mc:AlternateContent>
          <mc:Choice Requires="wps">
            <w:drawing>
              <wp:anchor distT="0" distB="0" distL="0" distR="0" simplePos="0" relativeHeight="11" behindDoc="0" locked="0" layoutInCell="1" allowOverlap="1">
                <wp:simplePos x="0" y="0"/>
                <wp:positionH relativeFrom="column">
                  <wp:posOffset>-48895</wp:posOffset>
                </wp:positionH>
                <wp:positionV relativeFrom="paragraph">
                  <wp:posOffset>299085</wp:posOffset>
                </wp:positionV>
                <wp:extent cx="276860" cy="200660"/>
                <wp:effectExtent l="0" t="0" r="0" b="0"/>
                <wp:wrapNone/>
                <wp:docPr id="10" name="Forma1_5"/>
                <wp:cNvGraphicFramePr/>
                <a:graphic xmlns:a="http://schemas.openxmlformats.org/drawingml/2006/main">
                  <a:graphicData uri="http://schemas.microsoft.com/office/word/2010/wordprocessingShape">
                    <wps:wsp>
                      <wps:cNvSpPr txBox="1"/>
                      <wps:spPr>
                        <a:xfrm>
                          <a:off x="0" y="0"/>
                          <a:ext cx="276120" cy="200160"/>
                        </a:xfrm>
                        <a:prstGeom prst="rect">
                          <a:avLst/>
                        </a:prstGeom>
                        <a:noFill/>
                        <a:ln>
                          <a:noFill/>
                        </a:ln>
                      </wps:spPr>
                      <wps:txbx>
                        <w:txbxContent>
                          <w:p w:rsidR="006201CE" w:rsidRDefault="00933893">
                            <w:pPr>
                              <w:jc w:val="center"/>
                            </w:pPr>
                            <w:r>
                              <w:rPr>
                                <w:rFonts w:ascii="Liberation Serif" w:eastAsia="NSimSun" w:hAnsi="Liberation Serif" w:cs="Lucida Sans"/>
                                <w:color w:val="FF0000"/>
                                <w:kern w:val="2"/>
                                <w:lang w:bidi="hi-IN"/>
                              </w:rPr>
                              <w:t>(*)</w:t>
                            </w:r>
                          </w:p>
                        </w:txbxContent>
                      </wps:txbx>
                      <wps:bodyPr wrap="square" lIns="0" tIns="0" rIns="0" bIns="0">
                        <a:spAutoFit/>
                      </wps:bodyPr>
                    </wps:wsp>
                  </a:graphicData>
                </a:graphic>
              </wp:anchor>
            </w:drawing>
          </mc:Choice>
          <mc:Fallback>
            <w:pict>
              <v:shape id="Forma1_5" o:spid="_x0000_s1035" type="#_x0000_t202" style="position:absolute;left:0;text-align:left;margin-left:-3.85pt;margin-top:23.55pt;width:21.8pt;height:15.8pt;z-index:1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" filled="f" stroked="f">
                <v:textbox style="mso-fit-shape-to-text:t" inset="0,0,0,0">
                  <w:txbxContent>
                    <w:p w:rsidR="006201CE" w:rsidRDefault="00933893">
                      <w:pPr>
                        <w:jc w:val="center"/>
                      </w:pPr>
                      <w:r>
                        <w:rPr>
                          <w:rFonts w:ascii="Liberation Serif" w:eastAsia="NSimSun" w:hAnsi="Liberation Serif" w:cs="Lucida Sans"/>
                          <w:color w:val="FF0000"/>
                          <w:kern w:val="2"/>
                          <w:lang w:bidi="hi-IN"/>
                        </w:rPr>
                        <w:t>(*)</w:t>
                      </w:r>
                    </w:p>
                  </w:txbxContent>
                </v:textbox>
              </v:shape>
            </w:pict>
          </mc:Fallback>
        </mc:AlternateContent>
      </w:r>
      <w:r>
        <w:rPr>
          <w:rFonts w:eastAsia="Wingdings" w:cs="Arial"/>
          <w:sz w:val="22"/>
          <w:szCs w:val="22"/>
        </w:rPr>
        <w:t>le superfici scolanti, come definite all'articolo 2 lett. f), con specificazione della relativa destinazione d'uso (evidenziate con colori o retinature diverse).</w:t>
      </w:r>
    </w:p>
    <w:p w:rsidR="006201CE" w:rsidRDefault="00933893">
      <w:pPr>
        <w:numPr>
          <w:ilvl w:val="1"/>
          <w:numId w:val="2"/>
        </w:numPr>
        <w:tabs>
          <w:tab w:val="left" w:pos="900"/>
        </w:tabs>
        <w:ind w:left="794" w:right="170" w:hanging="454"/>
        <w:jc w:val="both"/>
        <w:rPr>
          <w:rFonts w:eastAsia="Wingdings" w:cs="Arial"/>
          <w:sz w:val="22"/>
          <w:szCs w:val="22"/>
        </w:rPr>
      </w:pPr>
      <w:r>
        <w:rPr>
          <w:rFonts w:eastAsia="Wingdings" w:cs="Arial"/>
          <w:sz w:val="22"/>
          <w:szCs w:val="22"/>
        </w:rPr>
        <w:t>Le u</w:t>
      </w:r>
      <w:r>
        <w:rPr>
          <w:rFonts w:eastAsia="Wingdings" w:cs="Arial"/>
          <w:sz w:val="22"/>
          <w:szCs w:val="22"/>
        </w:rPr>
        <w:t>lteriori superfici sulle quali, in ragione delle attività svolte, non vi sia il rischio di contaminazione delle acque di prima pioggia e di lavaggio;</w:t>
      </w:r>
    </w:p>
    <w:p w:rsidR="006201CE" w:rsidRDefault="00933893">
      <w:pPr>
        <w:numPr>
          <w:ilvl w:val="1"/>
          <w:numId w:val="2"/>
        </w:numPr>
        <w:tabs>
          <w:tab w:val="left" w:pos="900"/>
        </w:tabs>
        <w:ind w:left="794" w:right="170" w:hanging="454"/>
        <w:jc w:val="both"/>
        <w:rPr>
          <w:rFonts w:eastAsia="Wingdings" w:cs="Arial"/>
          <w:sz w:val="22"/>
          <w:szCs w:val="22"/>
        </w:rPr>
      </w:pPr>
      <w:r>
        <w:rPr>
          <w:rFonts w:eastAsia="Wingdings" w:cs="Arial"/>
          <w:sz w:val="22"/>
          <w:szCs w:val="22"/>
        </w:rPr>
        <w:lastRenderedPageBreak/>
        <w:t>le reti interne di raccolta e allontanamento verso il corpo ricettore delle acque di prima pioggia e di la</w:t>
      </w:r>
      <w:r>
        <w:rPr>
          <w:rFonts w:eastAsia="Wingdings" w:cs="Arial"/>
          <w:sz w:val="22"/>
          <w:szCs w:val="22"/>
        </w:rPr>
        <w:t>vaggio provenienti dalle superfici scolanti e le reti di raccolta e allontanamento delle acque di seconda pioggia non trattate, dei pluviali, dei reflui civili e industriali se presenti;</w:t>
      </w:r>
    </w:p>
    <w:p w:rsidR="006201CE" w:rsidRDefault="00933893">
      <w:pPr>
        <w:numPr>
          <w:ilvl w:val="1"/>
          <w:numId w:val="2"/>
        </w:numPr>
        <w:tabs>
          <w:tab w:val="left" w:pos="900"/>
        </w:tabs>
        <w:ind w:left="794" w:right="170" w:hanging="454"/>
        <w:jc w:val="both"/>
        <w:rPr>
          <w:rFonts w:eastAsia="Wingdings" w:cs="Arial"/>
          <w:sz w:val="22"/>
          <w:szCs w:val="22"/>
        </w:rPr>
      </w:pPr>
      <w:r>
        <w:rPr>
          <w:rFonts w:eastAsia="Wingdings" w:cs="Arial"/>
          <w:sz w:val="22"/>
          <w:szCs w:val="22"/>
        </w:rPr>
        <w:t>le eventuali opere di stoccaggio delle acque di prima pioggia e di la</w:t>
      </w:r>
      <w:r>
        <w:rPr>
          <w:rFonts w:eastAsia="Wingdings" w:cs="Arial"/>
          <w:sz w:val="22"/>
          <w:szCs w:val="22"/>
        </w:rPr>
        <w:t>vaggio;</w:t>
      </w:r>
    </w:p>
    <w:p w:rsidR="006201CE" w:rsidRDefault="00933893">
      <w:pPr>
        <w:numPr>
          <w:ilvl w:val="1"/>
          <w:numId w:val="2"/>
        </w:numPr>
        <w:tabs>
          <w:tab w:val="left" w:pos="900"/>
        </w:tabs>
        <w:ind w:left="794" w:right="170" w:hanging="454"/>
        <w:jc w:val="both"/>
        <w:rPr>
          <w:rFonts w:eastAsia="Wingdings" w:cs="Arial"/>
          <w:sz w:val="22"/>
          <w:szCs w:val="22"/>
        </w:rPr>
      </w:pPr>
      <w:r>
        <w:rPr>
          <w:rFonts w:eastAsia="Wingdings" w:cs="Arial"/>
          <w:sz w:val="22"/>
          <w:szCs w:val="22"/>
        </w:rPr>
        <w:t>i sistemi e gli impianti di trattamento utilizzati per la rimozione delle sostanze inquinanti presenti nelle acque di prima pioggia e di lavaggio;</w:t>
      </w:r>
    </w:p>
    <w:p w:rsidR="006201CE" w:rsidRDefault="00933893">
      <w:pPr>
        <w:numPr>
          <w:ilvl w:val="1"/>
          <w:numId w:val="2"/>
        </w:numPr>
        <w:tabs>
          <w:tab w:val="left" w:pos="900"/>
        </w:tabs>
        <w:ind w:left="794" w:right="170" w:hanging="454"/>
        <w:jc w:val="both"/>
        <w:rPr>
          <w:rFonts w:eastAsia="Wingdings" w:cs="Arial"/>
          <w:sz w:val="22"/>
          <w:szCs w:val="22"/>
        </w:rPr>
      </w:pPr>
      <w:r>
        <w:rPr>
          <w:noProof/>
          <w:lang w:eastAsia="it-IT"/>
        </w:rPr>
        <mc:AlternateContent>
          <mc:Choice Requires="wps">
            <w:drawing>
              <wp:anchor distT="0" distB="0" distL="0" distR="0" simplePos="0" relativeHeight="12" behindDoc="0" locked="0" layoutInCell="1" allowOverlap="1">
                <wp:simplePos x="0" y="0"/>
                <wp:positionH relativeFrom="column">
                  <wp:posOffset>-48895</wp:posOffset>
                </wp:positionH>
                <wp:positionV relativeFrom="paragraph">
                  <wp:posOffset>299085</wp:posOffset>
                </wp:positionV>
                <wp:extent cx="276860" cy="200660"/>
                <wp:effectExtent l="0" t="0" r="0" b="0"/>
                <wp:wrapNone/>
                <wp:docPr id="11" name="Forma1_6"/>
                <wp:cNvGraphicFramePr/>
                <a:graphic xmlns:a="http://schemas.openxmlformats.org/drawingml/2006/main">
                  <a:graphicData uri="http://schemas.microsoft.com/office/word/2010/wordprocessingShape">
                    <wps:wsp>
                      <wps:cNvSpPr txBox="1"/>
                      <wps:spPr>
                        <a:xfrm>
                          <a:off x="0" y="0"/>
                          <a:ext cx="276120" cy="200160"/>
                        </a:xfrm>
                        <a:prstGeom prst="rect">
                          <a:avLst/>
                        </a:prstGeom>
                        <a:noFill/>
                        <a:ln>
                          <a:noFill/>
                        </a:ln>
                      </wps:spPr>
                      <wps:txbx>
                        <w:txbxContent>
                          <w:p w:rsidR="006201CE" w:rsidRDefault="00933893">
                            <w:pPr>
                              <w:jc w:val="center"/>
                            </w:pPr>
                            <w:r>
                              <w:rPr>
                                <w:rFonts w:ascii="Liberation Serif" w:eastAsia="NSimSun" w:hAnsi="Liberation Serif" w:cs="Lucida Sans"/>
                                <w:color w:val="FF0000"/>
                                <w:kern w:val="2"/>
                                <w:lang w:bidi="hi-IN"/>
                              </w:rPr>
                              <w:t>(*)</w:t>
                            </w:r>
                          </w:p>
                        </w:txbxContent>
                      </wps:txbx>
                      <wps:bodyPr wrap="square" lIns="0" tIns="0" rIns="0" bIns="0">
                        <a:spAutoFit/>
                      </wps:bodyPr>
                    </wps:wsp>
                  </a:graphicData>
                </a:graphic>
              </wp:anchor>
            </w:drawing>
          </mc:Choice>
          <mc:Fallback>
            <w:pict>
              <v:shape id="Forma1_6" o:spid="_x0000_s1036" type="#_x0000_t202" style="position:absolute;left:0;text-align:left;margin-left:-3.85pt;margin-top:23.55pt;width:21.8pt;height:15.8pt;z-index: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" filled="f" stroked="f">
                <v:textbox style="mso-fit-shape-to-text:t" inset="0,0,0,0">
                  <w:txbxContent>
                    <w:p w:rsidR="006201CE" w:rsidRDefault="00933893">
                      <w:pPr>
                        <w:jc w:val="center"/>
                      </w:pPr>
                      <w:r>
                        <w:rPr>
                          <w:rFonts w:ascii="Liberation Serif" w:eastAsia="NSimSun" w:hAnsi="Liberation Serif" w:cs="Lucida Sans"/>
                          <w:color w:val="FF0000"/>
                          <w:kern w:val="2"/>
                          <w:lang w:bidi="hi-IN"/>
                        </w:rPr>
                        <w:t>(*)</w:t>
                      </w:r>
                    </w:p>
                  </w:txbxContent>
                </v:textbox>
              </v:shape>
            </w:pict>
          </mc:Fallback>
        </mc:AlternateContent>
      </w:r>
      <w:r>
        <w:rPr>
          <w:rFonts w:eastAsia="Wingdings" w:cs="Arial"/>
          <w:sz w:val="22"/>
          <w:szCs w:val="22"/>
        </w:rPr>
        <w:t>l’individuazione</w:t>
      </w:r>
      <w:r>
        <w:rPr>
          <w:rFonts w:eastAsia="Wingdings" w:cs="Arial"/>
          <w:sz w:val="22"/>
          <w:szCs w:val="22"/>
        </w:rPr>
        <w:t xml:space="preserve"> del punto di immissione nel corpo recettore prescelto, nonché dei punti di controllo dell'immissione;</w:t>
      </w:r>
    </w:p>
    <w:p w:rsidR="006201CE" w:rsidRDefault="00933893">
      <w:pPr>
        <w:numPr>
          <w:ilvl w:val="1"/>
          <w:numId w:val="2"/>
        </w:numPr>
        <w:tabs>
          <w:tab w:val="left" w:pos="900"/>
        </w:tabs>
        <w:ind w:left="794" w:right="170" w:hanging="454"/>
        <w:jc w:val="both"/>
        <w:rPr>
          <w:rFonts w:eastAsia="Wingdings" w:cs="Arial"/>
          <w:sz w:val="22"/>
          <w:szCs w:val="22"/>
        </w:rPr>
      </w:pPr>
      <w:r>
        <w:rPr>
          <w:noProof/>
          <w:lang w:eastAsia="it-IT"/>
        </w:rPr>
        <mc:AlternateContent>
          <mc:Choice Requires="wps">
            <w:drawing>
              <wp:anchor distT="0" distB="0" distL="0" distR="0" simplePos="0" relativeHeight="13" behindDoc="0" locked="0" layoutInCell="1" allowOverlap="1">
                <wp:simplePos x="0" y="0"/>
                <wp:positionH relativeFrom="column">
                  <wp:posOffset>-292735</wp:posOffset>
                </wp:positionH>
                <wp:positionV relativeFrom="paragraph">
                  <wp:posOffset>316230</wp:posOffset>
                </wp:positionV>
                <wp:extent cx="276860" cy="200660"/>
                <wp:effectExtent l="0" t="0" r="0" b="0"/>
                <wp:wrapNone/>
                <wp:docPr id="12" name="Forma1_8"/>
                <wp:cNvGraphicFramePr/>
                <a:graphic xmlns:a="http://schemas.openxmlformats.org/drawingml/2006/main">
                  <a:graphicData uri="http://schemas.microsoft.com/office/word/2010/wordprocessingShape">
                    <wps:wsp>
                      <wps:cNvSpPr txBox="1"/>
                      <wps:spPr>
                        <a:xfrm>
                          <a:off x="0" y="0"/>
                          <a:ext cx="276120" cy="200160"/>
                        </a:xfrm>
                        <a:prstGeom prst="rect">
                          <a:avLst/>
                        </a:prstGeom>
                        <a:noFill/>
                        <a:ln>
                          <a:noFill/>
                        </a:ln>
                      </wps:spPr>
                      <wps:txbx>
                        <w:txbxContent>
                          <w:p w:rsidR="006201CE" w:rsidRDefault="00933893">
                            <w:pPr>
                              <w:jc w:val="center"/>
                            </w:pPr>
                            <w:r>
                              <w:rPr>
                                <w:rFonts w:ascii="Liberation Serif" w:eastAsia="NSimSun" w:hAnsi="Liberation Serif" w:cs="Lucida Sans"/>
                                <w:color w:val="FF0000"/>
                                <w:kern w:val="2"/>
                                <w:lang w:bidi="hi-IN"/>
                              </w:rPr>
                              <w:t>(*)</w:t>
                            </w:r>
                          </w:p>
                        </w:txbxContent>
                      </wps:txbx>
                      <wps:bodyPr wrap="square" lIns="0" tIns="0" rIns="0" bIns="0">
                        <a:spAutoFit/>
                      </wps:bodyPr>
                    </wps:wsp>
                  </a:graphicData>
                </a:graphic>
              </wp:anchor>
            </w:drawing>
          </mc:Choice>
          <mc:Fallback>
            <w:pict>
              <v:shape id="Forma1_8" o:spid="_x0000_s1037" type="#_x0000_t202" style="position:absolute;left:0;text-align:left;margin-left:-23.05pt;margin-top:24.9pt;width:21.8pt;height:15.8pt;z-index:1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" filled="f" stroked="f">
                <v:textbox style="mso-fit-shape-to-text:t" inset="0,0,0,0">
                  <w:txbxContent>
                    <w:p w:rsidR="006201CE" w:rsidRDefault="00933893">
                      <w:pPr>
                        <w:jc w:val="center"/>
                      </w:pPr>
                      <w:r>
                        <w:rPr>
                          <w:rFonts w:ascii="Liberation Serif" w:eastAsia="NSimSun" w:hAnsi="Liberation Serif" w:cs="Lucida Sans"/>
                          <w:color w:val="FF0000"/>
                          <w:kern w:val="2"/>
                          <w:lang w:bidi="hi-IN"/>
                        </w:rPr>
                        <w:t>(*)</w:t>
                      </w:r>
                    </w:p>
                  </w:txbxContent>
                </v:textbox>
              </v:shape>
            </w:pict>
          </mc:Fallback>
        </mc:AlternateContent>
      </w:r>
      <w:r>
        <w:rPr>
          <w:rFonts w:eastAsia="Wingdings" w:cs="Arial"/>
          <w:sz w:val="22"/>
          <w:szCs w:val="22"/>
        </w:rPr>
        <w:t>estratto di mappa catastale o di P.R.G.C. o P.U.C. o toponomastica riportante l’individuazione dell’insediamento e sue pertinenze, in scala 1:2000</w:t>
      </w:r>
      <w:r>
        <w:rPr>
          <w:rFonts w:eastAsia="Wingdings" w:cs="Arial"/>
          <w:sz w:val="22"/>
          <w:szCs w:val="22"/>
        </w:rPr>
        <w:t>.</w:t>
      </w:r>
    </w:p>
    <w:p w:rsidR="006201CE" w:rsidRDefault="00933893">
      <w:pPr>
        <w:numPr>
          <w:ilvl w:val="0"/>
          <w:numId w:val="2"/>
        </w:numPr>
        <w:ind w:right="141"/>
        <w:jc w:val="both"/>
        <w:rPr>
          <w:rFonts w:eastAsia="Wingdings" w:cs="Arial"/>
          <w:b/>
          <w:bCs/>
          <w:i/>
          <w:iCs/>
          <w:sz w:val="22"/>
          <w:szCs w:val="22"/>
        </w:rPr>
      </w:pPr>
      <w:r>
        <w:rPr>
          <w:rFonts w:eastAsia="Wingdings" w:cs="Arial"/>
          <w:b/>
          <w:bCs/>
          <w:i/>
          <w:iCs/>
          <w:sz w:val="22"/>
          <w:szCs w:val="22"/>
        </w:rPr>
        <w:t>Disciplinare delle operazioni di prevenzione e gestione contenente informazioni relative a:</w:t>
      </w:r>
    </w:p>
    <w:p w:rsidR="006201CE" w:rsidRDefault="00933893">
      <w:pPr>
        <w:numPr>
          <w:ilvl w:val="1"/>
          <w:numId w:val="2"/>
        </w:numPr>
        <w:ind w:right="141"/>
        <w:jc w:val="both"/>
        <w:rPr>
          <w:rFonts w:eastAsia="Wingdings" w:cs="Arial"/>
          <w:sz w:val="22"/>
          <w:szCs w:val="22"/>
        </w:rPr>
      </w:pPr>
      <w:r>
        <w:rPr>
          <w:rFonts w:eastAsia="Wingdings" w:cs="Arial"/>
          <w:sz w:val="22"/>
          <w:szCs w:val="22"/>
        </w:rPr>
        <w:t>frequenza e modalità delle operazioni di pulizia e di lavaggio delle superfici scolanti;</w:t>
      </w:r>
    </w:p>
    <w:p w:rsidR="006201CE" w:rsidRDefault="00933893">
      <w:pPr>
        <w:numPr>
          <w:ilvl w:val="1"/>
          <w:numId w:val="2"/>
        </w:numPr>
        <w:ind w:right="141"/>
        <w:jc w:val="both"/>
        <w:rPr>
          <w:rFonts w:eastAsia="Wingdings" w:cs="Arial"/>
          <w:sz w:val="22"/>
          <w:szCs w:val="22"/>
        </w:rPr>
      </w:pPr>
      <w:r>
        <w:rPr>
          <w:rFonts w:eastAsia="Wingdings" w:cs="Arial"/>
          <w:sz w:val="22"/>
          <w:szCs w:val="22"/>
        </w:rPr>
        <w:t>procedure adottate per la prevenzione dell'inquinamento delle acque di pr</w:t>
      </w:r>
      <w:r>
        <w:rPr>
          <w:rFonts w:eastAsia="Wingdings" w:cs="Arial"/>
          <w:sz w:val="22"/>
          <w:szCs w:val="22"/>
        </w:rPr>
        <w:t>ima pioggia e di lavag</w:t>
      </w:r>
      <w:r>
        <w:rPr>
          <w:rFonts w:eastAsia="Wingdings" w:cs="Arial"/>
          <w:sz w:val="22"/>
          <w:szCs w:val="22"/>
        </w:rPr>
        <w:t>gio (è auspicabile il deposito di rifiuti, materie prime e prodotti ausiliari in zone coperte al riparo da agenti atmosferici);</w:t>
      </w:r>
    </w:p>
    <w:p w:rsidR="006201CE" w:rsidRDefault="00933893">
      <w:pPr>
        <w:numPr>
          <w:ilvl w:val="1"/>
          <w:numId w:val="2"/>
        </w:numPr>
        <w:ind w:right="141"/>
        <w:jc w:val="both"/>
        <w:rPr>
          <w:rFonts w:eastAsia="Wingdings" w:cs="Arial"/>
          <w:sz w:val="22"/>
          <w:szCs w:val="22"/>
        </w:rPr>
      </w:pPr>
      <w:r>
        <w:rPr>
          <w:rFonts w:eastAsia="Wingdings" w:cs="Arial"/>
          <w:sz w:val="22"/>
          <w:szCs w:val="22"/>
        </w:rPr>
        <w:t>procedure di intervento e di eventuale trattamento in caso di sversamenti accidentali;</w:t>
      </w:r>
    </w:p>
    <w:p w:rsidR="006201CE" w:rsidRDefault="00933893">
      <w:pPr>
        <w:numPr>
          <w:ilvl w:val="1"/>
          <w:numId w:val="2"/>
        </w:numPr>
        <w:ind w:right="141"/>
        <w:jc w:val="both"/>
        <w:rPr>
          <w:sz w:val="22"/>
          <w:szCs w:val="22"/>
        </w:rPr>
      </w:pPr>
      <w:r>
        <w:rPr>
          <w:rFonts w:eastAsia="Wingdings" w:cs="Arial"/>
          <w:sz w:val="22"/>
          <w:szCs w:val="22"/>
        </w:rPr>
        <w:t>modalità formazione</w:t>
      </w:r>
      <w:r>
        <w:rPr>
          <w:rFonts w:eastAsia="Wingdings" w:cs="Arial"/>
          <w:sz w:val="22"/>
          <w:szCs w:val="22"/>
        </w:rPr>
        <w:t xml:space="preserve"> ed in</w:t>
      </w:r>
      <w:r>
        <w:rPr>
          <w:rFonts w:eastAsia="Wingdings" w:cs="Arial"/>
          <w:sz w:val="22"/>
          <w:szCs w:val="22"/>
        </w:rPr>
        <w:t>formazione del personale addetto con indicazione di un eventuale referente  (sia interno che esterno alla Ditta);</w:t>
      </w:r>
    </w:p>
    <w:p w:rsidR="006201CE" w:rsidRDefault="00933893">
      <w:pPr>
        <w:numPr>
          <w:ilvl w:val="1"/>
          <w:numId w:val="2"/>
        </w:numPr>
        <w:ind w:right="141"/>
        <w:jc w:val="both"/>
        <w:rPr>
          <w:rFonts w:eastAsia="Wingdings" w:cs="Arial"/>
          <w:sz w:val="22"/>
          <w:szCs w:val="22"/>
        </w:rPr>
      </w:pPr>
      <w:r>
        <w:rPr>
          <w:rFonts w:eastAsia="Wingdings" w:cs="Arial"/>
          <w:sz w:val="22"/>
          <w:szCs w:val="22"/>
        </w:rPr>
        <w:t>elenco delle operazioni di manutenzione ordinaria e straordinaria previste sull’impianto di trattamento delle acque meteoriche con indic</w:t>
      </w:r>
      <w:r>
        <w:rPr>
          <w:rFonts w:eastAsia="Wingdings" w:cs="Arial"/>
          <w:sz w:val="22"/>
          <w:szCs w:val="22"/>
        </w:rPr>
        <w:t xml:space="preserve">azione della relativa frequenza di effettuazione. </w:t>
      </w:r>
    </w:p>
    <w:p w:rsidR="006201CE" w:rsidRDefault="006201CE">
      <w:pPr>
        <w:ind w:right="142"/>
        <w:jc w:val="both"/>
        <w:rPr>
          <w:rFonts w:eastAsia="Wingdings" w:cs="Arial"/>
          <w:sz w:val="22"/>
          <w:szCs w:val="22"/>
        </w:rPr>
      </w:pPr>
    </w:p>
    <w:p w:rsidR="006201CE" w:rsidRDefault="00933893">
      <w:pPr>
        <w:ind w:right="142"/>
        <w:jc w:val="both"/>
        <w:rPr>
          <w:rFonts w:eastAsia="Wingdings" w:cs="Arial"/>
          <w:b/>
          <w:bCs/>
          <w:sz w:val="22"/>
          <w:szCs w:val="22"/>
        </w:rPr>
      </w:pPr>
      <w:r>
        <w:rPr>
          <w:rFonts w:eastAsia="Wingdings" w:cs="Arial"/>
          <w:b/>
          <w:bCs/>
          <w:sz w:val="22"/>
          <w:szCs w:val="22"/>
        </w:rPr>
        <w:t>Linee guida per la redazione del Piano di prevenzione e gestione</w:t>
      </w:r>
    </w:p>
    <w:p w:rsidR="006201CE" w:rsidRDefault="00933893">
      <w:pPr>
        <w:ind w:right="142"/>
        <w:jc w:val="both"/>
        <w:rPr>
          <w:rFonts w:eastAsia="Wingdings" w:cs="Arial"/>
          <w:sz w:val="22"/>
          <w:szCs w:val="22"/>
        </w:rPr>
      </w:pPr>
      <w:r>
        <w:rPr>
          <w:rFonts w:eastAsia="Wingdings" w:cs="Arial"/>
          <w:sz w:val="22"/>
          <w:szCs w:val="22"/>
        </w:rPr>
        <w:t xml:space="preserve">La redazione del </w:t>
      </w:r>
      <w:r>
        <w:rPr>
          <w:rFonts w:eastAsia="Wingdings" w:cs="Arial"/>
          <w:sz w:val="22"/>
          <w:szCs w:val="22"/>
        </w:rPr>
        <w:t xml:space="preserve">Piano di prevenzione e di gestione dovrà tenere conto </w:t>
      </w:r>
      <w:r>
        <w:rPr>
          <w:rFonts w:eastAsia="Wingdings" w:cs="Arial"/>
          <w:sz w:val="22"/>
          <w:szCs w:val="22"/>
        </w:rPr>
        <w:t>delle</w:t>
      </w:r>
      <w:r>
        <w:rPr>
          <w:rFonts w:eastAsia="Wingdings" w:cs="Arial"/>
          <w:sz w:val="22"/>
          <w:szCs w:val="22"/>
        </w:rPr>
        <w:t xml:space="preserve"> caratteristiche tipologiche e dimensionali dell'insediamento e</w:t>
      </w:r>
      <w:r>
        <w:rPr>
          <w:rFonts w:eastAsia="Wingdings" w:cs="Arial"/>
          <w:sz w:val="22"/>
          <w:szCs w:val="22"/>
        </w:rPr>
        <w:t xml:space="preserve"> delle relative installazioni ed esplicitare la  valutazione del rischio di contaminazione delle acque di prima pioggia e di lavaggio </w:t>
      </w:r>
      <w:r>
        <w:rPr>
          <w:rFonts w:eastAsia="Wingdings" w:cs="Arial"/>
          <w:sz w:val="22"/>
          <w:szCs w:val="22"/>
        </w:rPr>
        <w:t xml:space="preserve">svolta, </w:t>
      </w:r>
      <w:r>
        <w:rPr>
          <w:rFonts w:eastAsia="Wingdings" w:cs="Arial"/>
          <w:sz w:val="22"/>
          <w:szCs w:val="22"/>
        </w:rPr>
        <w:t>fatte salve diverse prescrizioni tecniche stabilite dalle normative settoriali applicabili, tenendo conto dei segu</w:t>
      </w:r>
      <w:r>
        <w:rPr>
          <w:rFonts w:eastAsia="Wingdings" w:cs="Arial"/>
          <w:sz w:val="22"/>
          <w:szCs w:val="22"/>
        </w:rPr>
        <w:t>enti criteri generali.</w:t>
      </w:r>
    </w:p>
    <w:p w:rsidR="006201CE" w:rsidRDefault="00933893">
      <w:pPr>
        <w:numPr>
          <w:ilvl w:val="0"/>
          <w:numId w:val="3"/>
        </w:numPr>
        <w:tabs>
          <w:tab w:val="left" w:pos="288"/>
        </w:tabs>
        <w:ind w:left="283" w:right="170" w:hanging="283"/>
        <w:jc w:val="both"/>
        <w:rPr>
          <w:rFonts w:eastAsia="Wingdings" w:cs="Arial"/>
          <w:sz w:val="22"/>
          <w:szCs w:val="22"/>
        </w:rPr>
      </w:pPr>
      <w:r>
        <w:rPr>
          <w:rFonts w:eastAsia="Wingdings" w:cs="Arial"/>
          <w:sz w:val="22"/>
          <w:szCs w:val="22"/>
        </w:rPr>
        <w:t>Le superfici scolanti, da rendere impermeabili ove interessate da operazioni dalle quali possa derivare un rischio di inquinamento, sono gestite in modo tale da mantenere senza soluzione di continuità condizioni tali da limitare la c</w:t>
      </w:r>
      <w:r>
        <w:rPr>
          <w:rFonts w:eastAsia="Wingdings" w:cs="Arial"/>
          <w:sz w:val="22"/>
          <w:szCs w:val="22"/>
        </w:rPr>
        <w:t>ontaminazione delle acque di prima pioggia e di lavaggio, provvedendo alla loro pulizia con idonea frequenza.</w:t>
      </w:r>
    </w:p>
    <w:p w:rsidR="006201CE" w:rsidRDefault="00933893">
      <w:pPr>
        <w:numPr>
          <w:ilvl w:val="0"/>
          <w:numId w:val="3"/>
        </w:numPr>
        <w:tabs>
          <w:tab w:val="left" w:pos="288"/>
        </w:tabs>
        <w:ind w:left="283" w:right="170" w:hanging="283"/>
        <w:jc w:val="both"/>
        <w:rPr>
          <w:rFonts w:eastAsia="Wingdings" w:cs="Arial"/>
          <w:sz w:val="22"/>
          <w:szCs w:val="22"/>
        </w:rPr>
      </w:pPr>
      <w:r>
        <w:rPr>
          <w:rFonts w:eastAsia="Wingdings" w:cs="Arial"/>
          <w:sz w:val="22"/>
          <w:szCs w:val="22"/>
        </w:rPr>
        <w:t>In caso di versamenti accidentali, la pulizia delle superfici interessate è tempestivamente eseguita a secco o con idonei materiali inerti assorbe</w:t>
      </w:r>
      <w:r>
        <w:rPr>
          <w:rFonts w:eastAsia="Wingdings" w:cs="Arial"/>
          <w:sz w:val="22"/>
          <w:szCs w:val="22"/>
        </w:rPr>
        <w:t>nti in relazione alla tipologia di materiali sversati; i materiali residui derivati dalle predette operazioni sono smaltiti in conformità alla vigente normativa.</w:t>
      </w:r>
    </w:p>
    <w:p w:rsidR="006201CE" w:rsidRDefault="00933893">
      <w:pPr>
        <w:pStyle w:val="Corpodeltesto31"/>
        <w:numPr>
          <w:ilvl w:val="0"/>
          <w:numId w:val="3"/>
        </w:numPr>
        <w:tabs>
          <w:tab w:val="left" w:pos="288"/>
        </w:tabs>
        <w:spacing w:after="0"/>
        <w:ind w:left="283" w:right="170" w:hanging="283"/>
        <w:jc w:val="both"/>
        <w:rPr>
          <w:rFonts w:eastAsia="Wingdings" w:cs="Arial"/>
          <w:sz w:val="22"/>
          <w:szCs w:val="22"/>
        </w:rPr>
      </w:pPr>
      <w:r>
        <w:rPr>
          <w:rFonts w:eastAsia="Wingdings" w:cs="Arial"/>
          <w:sz w:val="22"/>
          <w:szCs w:val="22"/>
        </w:rPr>
        <w:t xml:space="preserve">Le acque meteoriche di dilavamento e di lavaggio devono essere convogliate in una apposita </w:t>
      </w:r>
      <w:r>
        <w:rPr>
          <w:rFonts w:eastAsia="Wingdings" w:cs="Arial"/>
          <w:sz w:val="22"/>
          <w:szCs w:val="22"/>
        </w:rPr>
        <w:t>rete di raccolta per il loro successivo smaltimento; tale rete deve essere dimensionata assumendo un coefficiente di afflusso pari ad uno per tutte le superfici scolanti.</w:t>
      </w:r>
    </w:p>
    <w:p w:rsidR="006201CE" w:rsidRDefault="00933893">
      <w:pPr>
        <w:numPr>
          <w:ilvl w:val="0"/>
          <w:numId w:val="3"/>
        </w:numPr>
        <w:tabs>
          <w:tab w:val="left" w:pos="288"/>
        </w:tabs>
        <w:ind w:left="283" w:right="170" w:hanging="283"/>
        <w:jc w:val="both"/>
        <w:rPr>
          <w:sz w:val="22"/>
          <w:szCs w:val="22"/>
        </w:rPr>
      </w:pPr>
      <w:r>
        <w:rPr>
          <w:rFonts w:eastAsia="Wingdings" w:cs="Arial"/>
          <w:sz w:val="22"/>
          <w:szCs w:val="22"/>
        </w:rPr>
        <w:t>Le acque di prima pioggia e di lavaggio devono essere raccolte in apposita vasca di s</w:t>
      </w:r>
      <w:r>
        <w:rPr>
          <w:rFonts w:eastAsia="Wingdings" w:cs="Arial"/>
          <w:sz w:val="22"/>
          <w:szCs w:val="22"/>
        </w:rPr>
        <w:t>toccaggio dimensionata per contenere un volume dell’ordine di 50 m</w:t>
      </w:r>
      <w:r>
        <w:rPr>
          <w:rFonts w:eastAsia="Wingdings" w:cs="Arial"/>
          <w:b/>
          <w:sz w:val="22"/>
          <w:szCs w:val="22"/>
          <w:vertAlign w:val="superscript"/>
        </w:rPr>
        <w:t>3</w:t>
      </w:r>
      <w:r>
        <w:rPr>
          <w:rFonts w:eastAsia="Wingdings" w:cs="Arial"/>
          <w:sz w:val="22"/>
          <w:szCs w:val="22"/>
        </w:rPr>
        <w:t xml:space="preserve"> per ettaro di superficie scolante.</w:t>
      </w:r>
    </w:p>
    <w:p w:rsidR="006201CE" w:rsidRDefault="00933893">
      <w:pPr>
        <w:numPr>
          <w:ilvl w:val="0"/>
          <w:numId w:val="3"/>
        </w:numPr>
        <w:tabs>
          <w:tab w:val="left" w:pos="288"/>
        </w:tabs>
        <w:ind w:left="283" w:right="170" w:hanging="283"/>
        <w:jc w:val="both"/>
        <w:rPr>
          <w:rFonts w:eastAsia="Wingdings" w:cs="Arial"/>
          <w:sz w:val="22"/>
          <w:szCs w:val="22"/>
        </w:rPr>
      </w:pPr>
      <w:r>
        <w:rPr>
          <w:rFonts w:eastAsia="Wingdings" w:cs="Arial"/>
          <w:sz w:val="22"/>
          <w:szCs w:val="22"/>
        </w:rPr>
        <w:t>Le acque di prima pioggia e di lavaggio raccolte nella vasca di accumulo sono avviate g</w:t>
      </w:r>
      <w:r>
        <w:rPr>
          <w:rFonts w:eastAsia="Wingdings" w:cs="Arial"/>
          <w:sz w:val="22"/>
          <w:szCs w:val="22"/>
        </w:rPr>
        <w:t>radualmente ai sistemi di trattamento in un arco di tempo compreso</w:t>
      </w:r>
      <w:r>
        <w:rPr>
          <w:rFonts w:eastAsia="Wingdings" w:cs="Arial"/>
          <w:sz w:val="22"/>
          <w:szCs w:val="22"/>
        </w:rPr>
        <w:t xml:space="preserve"> tra le 48 e le 60 ore dal loro stoccaggio.</w:t>
      </w:r>
    </w:p>
    <w:p w:rsidR="006201CE" w:rsidRDefault="00933893">
      <w:pPr>
        <w:numPr>
          <w:ilvl w:val="0"/>
          <w:numId w:val="3"/>
        </w:numPr>
        <w:tabs>
          <w:tab w:val="left" w:pos="288"/>
        </w:tabs>
        <w:ind w:left="283" w:right="170" w:hanging="283"/>
        <w:jc w:val="both"/>
        <w:rPr>
          <w:rFonts w:eastAsia="Wingdings" w:cs="Arial"/>
          <w:sz w:val="22"/>
          <w:szCs w:val="22"/>
        </w:rPr>
      </w:pPr>
      <w:r>
        <w:rPr>
          <w:rFonts w:eastAsia="Wingdings" w:cs="Arial"/>
          <w:sz w:val="22"/>
          <w:szCs w:val="22"/>
        </w:rPr>
        <w:t>Dovrà essere predisposto un pozzetto per il prelievo campioni, a valle del sistema di trattamento delle acque di prima pioggia.</w:t>
      </w:r>
    </w:p>
    <w:p w:rsidR="006201CE" w:rsidRDefault="00933893">
      <w:pPr>
        <w:numPr>
          <w:ilvl w:val="0"/>
          <w:numId w:val="3"/>
        </w:numPr>
        <w:tabs>
          <w:tab w:val="left" w:pos="288"/>
        </w:tabs>
        <w:ind w:left="283" w:right="170" w:hanging="283"/>
        <w:jc w:val="both"/>
        <w:rPr>
          <w:rFonts w:eastAsia="Wingdings" w:cs="Arial"/>
          <w:sz w:val="22"/>
          <w:szCs w:val="22"/>
        </w:rPr>
      </w:pPr>
      <w:r>
        <w:rPr>
          <w:rFonts w:eastAsia="Wingdings" w:cs="Arial"/>
          <w:sz w:val="22"/>
          <w:szCs w:val="22"/>
        </w:rPr>
        <w:t>Dovrà essere fornita una descrizione del sistema di separazione delle acque di prima</w:t>
      </w:r>
      <w:r>
        <w:rPr>
          <w:rFonts w:eastAsia="Wingdings" w:cs="Arial"/>
          <w:sz w:val="22"/>
          <w:szCs w:val="22"/>
        </w:rPr>
        <w:t xml:space="preserve"> pioggia da quelle successivamente cadute.</w:t>
      </w:r>
    </w:p>
    <w:p w:rsidR="006201CE" w:rsidRDefault="00933893">
      <w:pPr>
        <w:numPr>
          <w:ilvl w:val="0"/>
          <w:numId w:val="3"/>
        </w:numPr>
        <w:tabs>
          <w:tab w:val="left" w:pos="288"/>
        </w:tabs>
        <w:ind w:left="283" w:right="170" w:hanging="283"/>
        <w:jc w:val="both"/>
        <w:rPr>
          <w:rFonts w:eastAsia="Wingdings" w:cs="Arial"/>
          <w:sz w:val="22"/>
          <w:szCs w:val="22"/>
        </w:rPr>
      </w:pPr>
      <w:r>
        <w:rPr>
          <w:rFonts w:eastAsia="Wingdings" w:cs="Arial"/>
          <w:sz w:val="22"/>
          <w:szCs w:val="22"/>
        </w:rPr>
        <w:t>I sistemi di trattamento ed i materiali adottati dovranno essere conformi alle disposizioni ed alle normative tecniche nazionali ed internazionali vigenti e dovranno essere realizzati od adeguati utilizzando il cr</w:t>
      </w:r>
      <w:r>
        <w:rPr>
          <w:rFonts w:eastAsia="Wingdings" w:cs="Arial"/>
          <w:sz w:val="22"/>
          <w:szCs w:val="22"/>
        </w:rPr>
        <w:t>iterio di impiego delle migliori tecnologie disponibili.</w:t>
      </w:r>
    </w:p>
    <w:p w:rsidR="006201CE" w:rsidRDefault="00933893">
      <w:pPr>
        <w:numPr>
          <w:ilvl w:val="0"/>
          <w:numId w:val="3"/>
        </w:numPr>
        <w:tabs>
          <w:tab w:val="left" w:pos="288"/>
        </w:tabs>
        <w:ind w:left="283" w:right="170" w:hanging="283"/>
        <w:jc w:val="both"/>
        <w:rPr>
          <w:rFonts w:cs="Arial"/>
          <w:sz w:val="22"/>
          <w:szCs w:val="22"/>
        </w:rPr>
      </w:pPr>
      <w:r>
        <w:rPr>
          <w:rFonts w:eastAsia="Wingdings" w:cs="Arial"/>
          <w:sz w:val="22"/>
          <w:szCs w:val="22"/>
        </w:rPr>
        <w:t>Nel caso le acque reflue vengano inviate alla rete fognaria dovranno essere contabilizzate con apposito strumento di misura (contalitri che misura l’acqua immessa nella vasca o contatore sullo scaric</w:t>
      </w:r>
      <w:r>
        <w:rPr>
          <w:rFonts w:eastAsia="Wingdings" w:cs="Arial"/>
          <w:sz w:val="22"/>
          <w:szCs w:val="22"/>
        </w:rPr>
        <w:t>o).</w:t>
      </w:r>
    </w:p>
    <w:p w:rsidR="006201CE" w:rsidRDefault="006201CE">
      <w:pPr>
        <w:suppressAutoHyphens w:val="0"/>
        <w:rPr>
          <w:rFonts w:cs="Arial"/>
          <w:sz w:val="18"/>
          <w:szCs w:val="18"/>
          <w:lang w:eastAsia="it-IT"/>
        </w:rPr>
      </w:pPr>
    </w:p>
    <w:p w:rsidR="006201CE" w:rsidRDefault="00933893">
      <w:pPr>
        <w:suppressAutoHyphens w:val="0"/>
        <w:ind w:left="283"/>
        <w:rPr>
          <w:rFonts w:cs="Arial"/>
          <w:sz w:val="18"/>
          <w:szCs w:val="18"/>
          <w:lang w:eastAsia="it-IT"/>
        </w:rPr>
      </w:pPr>
      <w:r>
        <w:rPr>
          <w:rFonts w:cs="Arial"/>
          <w:color w:val="FF0000"/>
          <w:sz w:val="18"/>
          <w:szCs w:val="18"/>
          <w:lang w:eastAsia="it-IT"/>
        </w:rPr>
        <w:t>(*) Documentazione obbligatoria da presentare in caso di PPG  in cui non si preveda l’attivazione di uno scarico</w:t>
      </w:r>
    </w:p>
    <w:p w:rsidR="006201CE" w:rsidRDefault="006201CE">
      <w:pPr>
        <w:suppressAutoHyphens w:val="0"/>
        <w:rPr>
          <w:rFonts w:ascii="Arial" w:hAnsi="Arial" w:cs="Arial"/>
          <w:sz w:val="18"/>
          <w:szCs w:val="18"/>
          <w:lang w:eastAsia="it-IT"/>
        </w:rPr>
      </w:pPr>
    </w:p>
    <w:p w:rsidR="006201CE" w:rsidRDefault="006201CE">
      <w:pPr>
        <w:suppressAutoHyphens w:val="0"/>
        <w:rPr>
          <w:rFonts w:ascii="Arial" w:hAnsi="Arial" w:cs="Arial"/>
          <w:sz w:val="23"/>
          <w:szCs w:val="23"/>
          <w:lang w:eastAsia="it-IT"/>
        </w:rPr>
      </w:pPr>
    </w:p>
    <w:sectPr w:rsidR="006201CE">
      <w:headerReference w:type="even" r:id="rId7"/>
      <w:headerReference w:type="default" r:id="rId8"/>
      <w:footerReference w:type="even" r:id="rId9"/>
      <w:footerReference w:type="default" r:id="rId10"/>
      <w:headerReference w:type="first" r:id="rId11"/>
      <w:footerReference w:type="first" r:id="rId12"/>
      <w:pgSz w:w="12240" w:h="15840"/>
      <w:pgMar w:top="851" w:right="1134" w:bottom="851" w:left="1134" w:header="720" w:footer="34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33893">
      <w:r>
        <w:separator/>
      </w:r>
    </w:p>
  </w:endnote>
  <w:endnote w:type="continuationSeparator" w:id="0">
    <w:p w:rsidR="00000000" w:rsidRDefault="00933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Gentium Basic">
    <w:altName w:val="Times New Roman"/>
    <w:panose1 w:val="00000000000000000000"/>
    <w:charset w:val="00"/>
    <w:family w:val="roman"/>
    <w:notTrueType/>
    <w:pitch w:val="default"/>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1);Arial">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1CE" w:rsidRDefault="00933893">
    <w:pPr>
      <w:pStyle w:val="Pidipagina"/>
      <w:jc w:val="right"/>
      <w:rPr>
        <w:sz w:val="16"/>
        <w:szCs w:val="16"/>
      </w:rPr>
    </w:pPr>
    <w:r>
      <w:rPr>
        <w:sz w:val="16"/>
        <w:szCs w:val="16"/>
      </w:rPr>
      <w:fldChar w:fldCharType="begin"/>
    </w:r>
    <w:r>
      <w:rPr>
        <w:sz w:val="16"/>
        <w:szCs w:val="16"/>
      </w:rPr>
      <w:instrText>PAGE</w:instrText>
    </w:r>
    <w:r>
      <w:rPr>
        <w:sz w:val="16"/>
        <w:szCs w:val="16"/>
      </w:rPr>
      <w:fldChar w:fldCharType="separate"/>
    </w:r>
    <w:r>
      <w:rPr>
        <w:noProof/>
        <w:sz w:val="16"/>
        <w:szCs w:val="16"/>
      </w:rPr>
      <w:t>4</w:t>
    </w:r>
    <w:r>
      <w:rPr>
        <w:sz w:val="16"/>
        <w:szCs w:val="16"/>
      </w:rPr>
      <w:fldChar w:fldCharType="end"/>
    </w:r>
  </w:p>
  <w:p w:rsidR="006201CE" w:rsidRDefault="006201CE">
    <w:pPr>
      <w:pStyle w:val="Pidipagina"/>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1CE" w:rsidRDefault="00933893">
    <w:pPr>
      <w:pStyle w:val="Pidipagina"/>
      <w:jc w:val="right"/>
      <w:rPr>
        <w:sz w:val="16"/>
        <w:szCs w:val="16"/>
      </w:rPr>
    </w:pPr>
    <w:r>
      <w:rPr>
        <w:sz w:val="16"/>
        <w:szCs w:val="16"/>
      </w:rPr>
      <w:fldChar w:fldCharType="begin"/>
    </w:r>
    <w:r>
      <w:rPr>
        <w:sz w:val="16"/>
        <w:szCs w:val="16"/>
      </w:rPr>
      <w:instrText>PAGE</w:instrText>
    </w:r>
    <w:r>
      <w:rPr>
        <w:sz w:val="16"/>
        <w:szCs w:val="16"/>
      </w:rPr>
      <w:fldChar w:fldCharType="separate"/>
    </w:r>
    <w:r>
      <w:rPr>
        <w:noProof/>
        <w:sz w:val="16"/>
        <w:szCs w:val="16"/>
      </w:rPr>
      <w:t>3</w:t>
    </w:r>
    <w:r>
      <w:rPr>
        <w:sz w:val="16"/>
        <w:szCs w:val="16"/>
      </w:rPr>
      <w:fldChar w:fldCharType="end"/>
    </w:r>
  </w:p>
  <w:p w:rsidR="006201CE" w:rsidRDefault="006201CE">
    <w:pPr>
      <w:pStyle w:val="Pidipagina"/>
      <w:ind w:right="360"/>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1CE" w:rsidRDefault="00933893">
    <w:pPr>
      <w:pStyle w:val="Pidipagina"/>
      <w:jc w:val="right"/>
      <w:rPr>
        <w:sz w:val="16"/>
        <w:szCs w:val="16"/>
      </w:rPr>
    </w:pPr>
    <w:r>
      <w:rPr>
        <w:sz w:val="16"/>
        <w:szCs w:val="16"/>
      </w:rPr>
      <w:fldChar w:fldCharType="begin"/>
    </w:r>
    <w:r>
      <w:rPr>
        <w:sz w:val="16"/>
        <w:szCs w:val="16"/>
      </w:rPr>
      <w:instrText>PAGE</w:instrText>
    </w:r>
    <w:r>
      <w:rPr>
        <w:sz w:val="16"/>
        <w:szCs w:val="16"/>
      </w:rPr>
      <w:fldChar w:fldCharType="separate"/>
    </w:r>
    <w:r>
      <w:rPr>
        <w:noProof/>
        <w:sz w:val="16"/>
        <w:szCs w:val="16"/>
      </w:rPr>
      <w:t>1</w:t>
    </w:r>
    <w:r>
      <w:rPr>
        <w:sz w:val="16"/>
        <w:szCs w:val="16"/>
      </w:rPr>
      <w:fldChar w:fldCharType="end"/>
    </w:r>
  </w:p>
  <w:p w:rsidR="006201CE" w:rsidRDefault="006201CE">
    <w:pPr>
      <w:pStyle w:val="Pidipagina"/>
      <w:ind w:right="36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33893">
      <w:r>
        <w:separator/>
      </w:r>
    </w:p>
  </w:footnote>
  <w:footnote w:type="continuationSeparator" w:id="0">
    <w:p w:rsidR="00000000" w:rsidRDefault="009338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1CE" w:rsidRDefault="006201CE">
    <w:pPr>
      <w:pStyle w:val="Rigadiintestazioneasinist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1CE" w:rsidRDefault="006201CE">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1CE" w:rsidRDefault="00933893">
    <w:pPr>
      <w:pBdr>
        <w:bottom w:val="single" w:sz="2" w:space="1" w:color="000000"/>
      </w:pBdr>
      <w:autoSpaceDE w:val="0"/>
      <w:jc w:val="both"/>
      <w:rPr>
        <w:rFonts w:cs="Arial"/>
        <w:b/>
        <w:bCs/>
        <w:i/>
        <w:iCs/>
        <w:color w:val="000000"/>
        <w:sz w:val="18"/>
        <w:szCs w:val="18"/>
      </w:rPr>
    </w:pPr>
    <w:r>
      <w:rPr>
        <w:rFonts w:cs="Arial"/>
        <w:b/>
        <w:bCs/>
        <w:i/>
        <w:iCs/>
        <w:color w:val="000000"/>
        <w:sz w:val="18"/>
        <w:szCs w:val="18"/>
      </w:rPr>
      <w:t xml:space="preserve">MODELLO ISTANZA DI APPROVAZIONE PIANO DI PREVENZIONE E GESTIONE DELLE ACQUE DI PRIMA PIOGGIA E LAVAGGIO AREE ESTERNE - PPG </w:t>
    </w:r>
  </w:p>
  <w:p w:rsidR="006201CE" w:rsidRDefault="006201CE">
    <w:pPr>
      <w:pStyle w:val="Intestazione"/>
      <w:rPr>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5D6316"/>
    <w:multiLevelType w:val="multilevel"/>
    <w:tmpl w:val="181C5AA2"/>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3E2C6984"/>
    <w:multiLevelType w:val="multilevel"/>
    <w:tmpl w:val="9AC853A2"/>
    <w:lvl w:ilvl="0">
      <w:start w:val="1"/>
      <w:numFmt w:val="none"/>
      <w:pStyle w:val="Titolo1"/>
      <w:suff w:val="nothing"/>
      <w:lvlText w:val="."/>
      <w:lvlJc w:val="left"/>
      <w:pPr>
        <w:ind w:left="432" w:hanging="432"/>
      </w:pPr>
    </w:lvl>
    <w:lvl w:ilvl="1">
      <w:start w:val="1"/>
      <w:numFmt w:val="none"/>
      <w:pStyle w:val="Titolo2"/>
      <w:suff w:val="nothing"/>
      <w:lvlText w:val="."/>
      <w:lvlJc w:val="left"/>
      <w:pPr>
        <w:ind w:left="576" w:hanging="576"/>
      </w:pPr>
    </w:lvl>
    <w:lvl w:ilvl="2">
      <w:start w:val="1"/>
      <w:numFmt w:val="none"/>
      <w:pStyle w:val="Titolo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E9B0046"/>
    <w:multiLevelType w:val="multilevel"/>
    <w:tmpl w:val="54C21B5A"/>
    <w:lvl w:ilvl="0">
      <w:start w:val="1"/>
      <w:numFmt w:val="bullet"/>
      <w:lvlText w:val=""/>
      <w:lvlJc w:val="left"/>
      <w:pPr>
        <w:tabs>
          <w:tab w:val="num" w:pos="587"/>
        </w:tabs>
        <w:ind w:left="587" w:hanging="227"/>
      </w:pPr>
      <w:rPr>
        <w:rFonts w:ascii="Symbol" w:hAnsi="Symbol" w:cs="Symbol" w:hint="default"/>
        <w:b w:val="0"/>
        <w:i w:val="0"/>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D90626A"/>
    <w:multiLevelType w:val="multilevel"/>
    <w:tmpl w:val="81867D84"/>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68AC5A68"/>
    <w:multiLevelType w:val="multilevel"/>
    <w:tmpl w:val="38906D44"/>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6E4E642B"/>
    <w:multiLevelType w:val="multilevel"/>
    <w:tmpl w:val="0E704416"/>
    <w:lvl w:ilvl="0">
      <w:start w:val="1"/>
      <w:numFmt w:val="decimal"/>
      <w:lvlText w:val="%1."/>
      <w:lvlJc w:val="left"/>
      <w:pPr>
        <w:tabs>
          <w:tab w:val="num" w:pos="360"/>
        </w:tabs>
        <w:ind w:left="360" w:hanging="360"/>
      </w:pPr>
      <w:rPr>
        <w:rFonts w:ascii="Arial" w:eastAsia="Wingdings" w:hAnsi="Arial" w:cs="Arial"/>
        <w:i/>
      </w:rPr>
    </w:lvl>
    <w:lvl w:ilvl="1">
      <w:start w:val="1"/>
      <w:numFmt w:val="decimal"/>
      <w:lvlText w:val="%1.%2."/>
      <w:lvlJc w:val="left"/>
      <w:pPr>
        <w:tabs>
          <w:tab w:val="num" w:pos="792"/>
        </w:tabs>
        <w:ind w:left="792" w:hanging="432"/>
      </w:pPr>
      <w:rPr>
        <w:rFonts w:ascii="Arial" w:eastAsia="Wingdings" w:hAnsi="Arial" w:cs="Arial"/>
        <w:i/>
      </w:rPr>
    </w:lvl>
    <w:lvl w:ilvl="2">
      <w:start w:val="1"/>
      <w:numFmt w:val="decimal"/>
      <w:lvlText w:val="%1.%2.%3."/>
      <w:lvlJc w:val="left"/>
      <w:pPr>
        <w:tabs>
          <w:tab w:val="num" w:pos="1440"/>
        </w:tabs>
        <w:ind w:left="1224" w:hanging="504"/>
      </w:pPr>
      <w:rPr>
        <w:rFonts w:ascii="Arial" w:eastAsia="Wingdings" w:hAnsi="Arial" w:cs="Arial"/>
        <w:i/>
      </w:rPr>
    </w:lvl>
    <w:lvl w:ilvl="3">
      <w:start w:val="1"/>
      <w:numFmt w:val="decimal"/>
      <w:lvlText w:val="%1.%2.%3.%4."/>
      <w:lvlJc w:val="left"/>
      <w:pPr>
        <w:tabs>
          <w:tab w:val="num" w:pos="2160"/>
        </w:tabs>
        <w:ind w:left="1728" w:hanging="648"/>
      </w:pPr>
      <w:rPr>
        <w:rFonts w:ascii="Arial" w:eastAsia="Wingdings" w:hAnsi="Arial" w:cs="Arial"/>
        <w:i/>
      </w:rPr>
    </w:lvl>
    <w:lvl w:ilvl="4">
      <w:start w:val="1"/>
      <w:numFmt w:val="decimal"/>
      <w:lvlText w:val="%1.%2.%3.%4.%5."/>
      <w:lvlJc w:val="left"/>
      <w:pPr>
        <w:tabs>
          <w:tab w:val="num" w:pos="2520"/>
        </w:tabs>
        <w:ind w:left="2232" w:hanging="792"/>
      </w:pPr>
      <w:rPr>
        <w:rFonts w:ascii="Arial" w:eastAsia="Wingdings" w:hAnsi="Arial" w:cs="Arial"/>
        <w:i/>
      </w:rPr>
    </w:lvl>
    <w:lvl w:ilvl="5">
      <w:start w:val="1"/>
      <w:numFmt w:val="decimal"/>
      <w:lvlText w:val="%1.%2.%3.%4.%5.%6."/>
      <w:lvlJc w:val="left"/>
      <w:pPr>
        <w:tabs>
          <w:tab w:val="num" w:pos="3240"/>
        </w:tabs>
        <w:ind w:left="2736" w:hanging="936"/>
      </w:pPr>
      <w:rPr>
        <w:rFonts w:ascii="Arial" w:eastAsia="Wingdings" w:hAnsi="Arial" w:cs="Arial"/>
        <w:i/>
      </w:rPr>
    </w:lvl>
    <w:lvl w:ilvl="6">
      <w:start w:val="1"/>
      <w:numFmt w:val="decimal"/>
      <w:lvlText w:val="%1.%2.%3.%4.%5.%6.%7."/>
      <w:lvlJc w:val="left"/>
      <w:pPr>
        <w:tabs>
          <w:tab w:val="num" w:pos="3600"/>
        </w:tabs>
        <w:ind w:left="3240" w:hanging="1080"/>
      </w:pPr>
      <w:rPr>
        <w:rFonts w:ascii="Arial" w:eastAsia="Wingdings" w:hAnsi="Arial" w:cs="Arial"/>
        <w:i/>
      </w:rPr>
    </w:lvl>
    <w:lvl w:ilvl="7">
      <w:start w:val="1"/>
      <w:numFmt w:val="decimal"/>
      <w:lvlText w:val="%1.%2.%3.%4.%5.%6.%7.%8."/>
      <w:lvlJc w:val="left"/>
      <w:pPr>
        <w:tabs>
          <w:tab w:val="num" w:pos="4320"/>
        </w:tabs>
        <w:ind w:left="3744" w:hanging="1224"/>
      </w:pPr>
      <w:rPr>
        <w:rFonts w:ascii="Arial" w:eastAsia="Wingdings" w:hAnsi="Arial" w:cs="Arial"/>
        <w:i/>
      </w:rPr>
    </w:lvl>
    <w:lvl w:ilvl="8">
      <w:start w:val="1"/>
      <w:numFmt w:val="decimal"/>
      <w:lvlText w:val="%1.%2.%3.%4.%5.%6.%7.%8.%9."/>
      <w:lvlJc w:val="left"/>
      <w:pPr>
        <w:tabs>
          <w:tab w:val="num" w:pos="5040"/>
        </w:tabs>
        <w:ind w:left="4320" w:hanging="1440"/>
      </w:pPr>
      <w:rPr>
        <w:rFonts w:ascii="Arial" w:eastAsia="Wingdings" w:hAnsi="Arial" w:cs="Arial"/>
        <w:i/>
      </w:r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defaultTabStop w:val="708"/>
  <w:hyphenationZone w:val="283"/>
  <w:evenAndOddHeaders/>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201CE"/>
    <w:rsid w:val="006201CE"/>
    <w:rsid w:val="00933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DED471-E168-49EF-8859-82504569D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szCs w:val="24"/>
        <w:lang w:val="it-IT"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rFonts w:ascii="Times New Roman" w:eastAsia="Times New Roman" w:hAnsi="Times New Roman" w:cs="Times New Roman"/>
      <w:sz w:val="24"/>
      <w:lang w:bidi="ar-SA"/>
    </w:rPr>
  </w:style>
  <w:style w:type="paragraph" w:styleId="Titolo1">
    <w:name w:val="heading 1"/>
    <w:basedOn w:val="Normale"/>
    <w:next w:val="Normale"/>
    <w:qFormat/>
    <w:pPr>
      <w:keepNext/>
      <w:numPr>
        <w:numId w:val="1"/>
      </w:numPr>
      <w:spacing w:before="240" w:after="60"/>
      <w:outlineLvl w:val="0"/>
    </w:pPr>
    <w:rPr>
      <w:rFonts w:ascii="Arial" w:hAnsi="Arial" w:cs="Arial"/>
      <w:b/>
      <w:bCs/>
      <w:kern w:val="2"/>
      <w:sz w:val="32"/>
      <w:szCs w:val="32"/>
    </w:rPr>
  </w:style>
  <w:style w:type="paragraph" w:styleId="Titolo2">
    <w:name w:val="heading 2"/>
    <w:basedOn w:val="Normale"/>
    <w:next w:val="Normale"/>
    <w:qFormat/>
    <w:pPr>
      <w:keepNext/>
      <w:numPr>
        <w:ilvl w:val="1"/>
        <w:numId w:val="1"/>
      </w:numPr>
      <w:spacing w:before="240" w:after="60"/>
      <w:outlineLvl w:val="1"/>
    </w:pPr>
    <w:rPr>
      <w:rFonts w:ascii="Arial" w:hAnsi="Arial" w:cs="Arial"/>
      <w:b/>
      <w:bCs/>
      <w:i/>
      <w:iCs/>
      <w:sz w:val="28"/>
      <w:szCs w:val="28"/>
    </w:rPr>
  </w:style>
  <w:style w:type="paragraph" w:styleId="Titolo3">
    <w:name w:val="heading 3"/>
    <w:basedOn w:val="Titolo10"/>
    <w:next w:val="Corpotesto"/>
    <w:qFormat/>
    <w:pPr>
      <w:numPr>
        <w:ilvl w:val="2"/>
        <w:numId w:val="1"/>
      </w:numPr>
      <w:spacing w:before="140"/>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Arial" w:eastAsia="Wingdings" w:hAnsi="Arial" w:cs="Arial"/>
      <w:i/>
    </w:rPr>
  </w:style>
  <w:style w:type="character" w:customStyle="1" w:styleId="WW8Num3z0">
    <w:name w:val="WW8Num3z0"/>
    <w:qFormat/>
    <w:rPr>
      <w:rFonts w:ascii="Symbol" w:eastAsia="Wingdings" w:hAnsi="Symbol" w:cs="Symbol"/>
      <w:b w:val="0"/>
      <w:i w:val="0"/>
      <w:color w:val="000000"/>
      <w:sz w:val="24"/>
      <w:szCs w:val="24"/>
    </w:rPr>
  </w:style>
  <w:style w:type="character" w:customStyle="1" w:styleId="WW8Num4z0">
    <w:name w:val="WW8Num4z0"/>
    <w:qFormat/>
    <w:rPr>
      <w:rFonts w:ascii="Wingdings" w:hAnsi="Wingdings" w:cs="Wingdings"/>
      <w:color w:val="000000"/>
      <w:sz w:val="22"/>
      <w:szCs w:val="22"/>
    </w:rPr>
  </w:style>
  <w:style w:type="character" w:customStyle="1" w:styleId="WW8Num5z0">
    <w:name w:val="WW8Num5z0"/>
    <w:qFormat/>
    <w:rPr>
      <w:rFonts w:eastAsia="Wingdings" w:cs="Wingdings"/>
      <w:b/>
      <w:i/>
      <w:iCs w:val="0"/>
      <w:sz w:val="22"/>
      <w:szCs w:val="22"/>
      <w:lang w:val="it-IT" w:eastAsia="zh-CN" w:bidi="ar-SA"/>
    </w:rPr>
  </w:style>
  <w:style w:type="character" w:customStyle="1" w:styleId="WW8Num6z0">
    <w:name w:val="WW8Num6z0"/>
    <w:qFormat/>
    <w:rPr>
      <w:rFonts w:ascii="Wingdings" w:hAnsi="Wingdings" w:cs="Wingdings"/>
      <w:vanish/>
      <w:color w:val="000000"/>
      <w:sz w:val="22"/>
      <w:szCs w:val="22"/>
    </w:rPr>
  </w:style>
  <w:style w:type="character" w:customStyle="1" w:styleId="WW8Num7z0">
    <w:name w:val="WW8Num7z0"/>
    <w:qFormat/>
    <w:rPr>
      <w:rFonts w:ascii="Agency FB" w:hAnsi="Agency FB" w:cs="Agency FB"/>
      <w:vanish/>
      <w:color w:val="000000"/>
      <w:sz w:val="22"/>
      <w:szCs w:val="22"/>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Arial" w:hAnsi="Arial" w:cs="Arial"/>
      <w:vanish/>
      <w:color w:val="000000"/>
      <w:sz w:val="22"/>
      <w:szCs w:val="22"/>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eastAsia="Wingdings" w:hAnsi="Wingdings" w:cs="Wingdings"/>
      <w:color w:val="000000"/>
      <w:sz w:val="22"/>
      <w:szCs w:val="22"/>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Agency FB" w:hAnsi="Agency FB" w:cs="Agency FB"/>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0">
    <w:name w:val="WW8Num12z0"/>
    <w:qFormat/>
    <w:rPr>
      <w:rFonts w:ascii="Arial" w:hAnsi="Arial" w:cs="Arial"/>
      <w:vanish/>
      <w:color w:val="000000"/>
      <w:sz w:val="22"/>
      <w:szCs w:val="22"/>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rPr>
      <w:rFonts w:ascii="Arial" w:hAnsi="Arial" w:cs="Arial"/>
      <w:vanish/>
      <w:color w:val="000000"/>
      <w:sz w:val="22"/>
      <w:szCs w:val="22"/>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rPr>
      <w:rFonts w:ascii="Symbol" w:hAnsi="Symbol" w:cs="Symbol"/>
      <w:b w:val="0"/>
      <w:i w:val="0"/>
      <w:sz w:val="16"/>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rPr>
      <w:rFonts w:ascii="Agency FB" w:hAnsi="Agency FB" w:cs="Agency FB"/>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rPr>
      <w:rFonts w:ascii="Arial" w:hAnsi="Arial" w:cs="Times New Roman"/>
      <w:b w:val="0"/>
      <w:i w:val="0"/>
      <w:sz w:val="20"/>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Agency FB" w:hAnsi="Agency FB" w:cs="Agency FB"/>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Arial" w:hAnsi="Arial" w:cs="Arial"/>
      <w:vanish/>
      <w:color w:val="000000"/>
      <w:sz w:val="22"/>
      <w:szCs w:val="22"/>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rPr>
      <w:rFonts w:cs="Times New Roman"/>
    </w:rPr>
  </w:style>
  <w:style w:type="character" w:customStyle="1" w:styleId="WW8Num19z1">
    <w:name w:val="WW8Num19z1"/>
    <w:qFormat/>
    <w:rPr>
      <w:rFonts w:cs="Times New Roman"/>
    </w:rPr>
  </w:style>
  <w:style w:type="character" w:customStyle="1" w:styleId="WW8Num20z0">
    <w:name w:val="WW8Num20z0"/>
    <w:qFormat/>
    <w:rPr>
      <w:rFonts w:ascii="Wingdings" w:hAnsi="Wingdings" w:cs="Wingdings"/>
      <w:color w:val="000000"/>
      <w:sz w:val="22"/>
      <w:szCs w:val="22"/>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Carpredefinitoparagrafo2">
    <w:name w:val="Car. predefinito paragrafo2"/>
    <w:qFormat/>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3">
    <w:name w:val="WW8Num5z3"/>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10z3">
    <w:name w:val="WW8Num10z3"/>
    <w:qFormat/>
    <w:rPr>
      <w:rFonts w:ascii="Symbol" w:hAnsi="Symbol" w:cs="Symbol"/>
    </w:rPr>
  </w:style>
  <w:style w:type="character" w:customStyle="1" w:styleId="WW8Num10z4">
    <w:name w:val="WW8Num10z4"/>
    <w:qFormat/>
    <w:rPr>
      <w:rFonts w:ascii="Courier New" w:hAnsi="Courier New" w:cs="Courier New"/>
    </w:rPr>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Carpredefinitoparagrafo1">
    <w:name w:val="Car. predefinito paragrafo1"/>
    <w:qFormat/>
  </w:style>
  <w:style w:type="character" w:customStyle="1" w:styleId="Numerodipagina">
    <w:name w:val="Numero di pagina"/>
    <w:basedOn w:val="Carpredefinitoparagrafo1"/>
  </w:style>
  <w:style w:type="character" w:customStyle="1" w:styleId="CorpodeltestoCarattere">
    <w:name w:val="Corpo del testo Carattere"/>
    <w:qFormat/>
    <w:rPr>
      <w:rFonts w:ascii="Arial" w:hAnsi="Arial" w:cs="Arial"/>
      <w:lang w:val="it-IT" w:bidi="ar-SA"/>
    </w:rPr>
  </w:style>
  <w:style w:type="character" w:customStyle="1" w:styleId="AELENCONUMERATOCarattereCarattereCarattere">
    <w:name w:val="A ELENCO NUMERATO Carattere Carattere Carattere"/>
    <w:qFormat/>
    <w:rPr>
      <w:rFonts w:ascii="Arial (W1);Arial" w:hAnsi="Arial (W1);Arial" w:cs="Arial (W1);Arial"/>
      <w:lang w:val="it-IT" w:bidi="ar-SA"/>
    </w:rPr>
  </w:style>
  <w:style w:type="character" w:customStyle="1" w:styleId="PidipaginaCarattere">
    <w:name w:val="Piè di pagina Carattere"/>
    <w:basedOn w:val="Carpredefinitoparagrafo"/>
    <w:qFormat/>
    <w:rPr>
      <w:sz w:val="24"/>
      <w:szCs w:val="24"/>
      <w:lang w:eastAsia="zh-CN"/>
    </w:rPr>
  </w:style>
  <w:style w:type="character" w:customStyle="1" w:styleId="IntestazioneCarattere">
    <w:name w:val="Intestazione Carattere"/>
    <w:basedOn w:val="Carpredefinitoparagrafo"/>
    <w:qFormat/>
    <w:rPr>
      <w:sz w:val="24"/>
      <w:szCs w:val="24"/>
      <w:lang w:eastAsia="zh-CN"/>
    </w:rPr>
  </w:style>
  <w:style w:type="character" w:customStyle="1" w:styleId="Punti">
    <w:name w:val="Punti"/>
    <w:qFormat/>
    <w:rPr>
      <w:rFonts w:ascii="OpenSymbol" w:eastAsia="OpenSymbol" w:hAnsi="OpenSymbol" w:cs="OpenSymbol"/>
    </w:rPr>
  </w:style>
  <w:style w:type="paragraph" w:styleId="Titolo">
    <w:name w:val="Title"/>
    <w:basedOn w:val="Titolo20"/>
    <w:next w:val="Corpotesto"/>
    <w:qFormat/>
  </w:style>
  <w:style w:type="paragraph" w:styleId="Corpotesto">
    <w:name w:val="Body Text"/>
    <w:pPr>
      <w:suppressAutoHyphens/>
      <w:overflowPunct w:val="0"/>
      <w:autoSpaceDE w:val="0"/>
      <w:spacing w:before="240" w:after="240"/>
      <w:ind w:firstLine="709"/>
      <w:jc w:val="both"/>
      <w:textAlignment w:val="baseline"/>
    </w:pPr>
    <w:rPr>
      <w:rFonts w:ascii="Arial" w:eastAsia="Times New Roman" w:hAnsi="Arial" w:cs="Arial"/>
      <w:szCs w:val="20"/>
      <w:lang w:bidi="ar-SA"/>
    </w:rPr>
  </w:style>
  <w:style w:type="paragraph" w:styleId="Elenco">
    <w:name w:val="List"/>
    <w:basedOn w:val="Corpotesto"/>
    <w:rPr>
      <w:rFonts w:cs="Mangal;Gentium Basic"/>
    </w:rPr>
  </w:style>
  <w:style w:type="paragraph" w:styleId="Didascalia">
    <w:name w:val="caption"/>
    <w:basedOn w:val="Normale"/>
    <w:qFormat/>
    <w:pPr>
      <w:suppressLineNumbers/>
      <w:spacing w:before="120" w:after="120"/>
    </w:pPr>
    <w:rPr>
      <w:rFonts w:cs="Mangal;Gentium Basic"/>
      <w:i/>
      <w:iCs/>
    </w:rPr>
  </w:style>
  <w:style w:type="paragraph" w:customStyle="1" w:styleId="Indice">
    <w:name w:val="Indice"/>
    <w:basedOn w:val="Normale"/>
    <w:qFormat/>
    <w:pPr>
      <w:suppressLineNumbers/>
    </w:pPr>
    <w:rPr>
      <w:rFonts w:cs="Mangal;Gentium Basic"/>
    </w:rPr>
  </w:style>
  <w:style w:type="paragraph" w:customStyle="1" w:styleId="Titolo10">
    <w:name w:val="Titolo1"/>
    <w:basedOn w:val="Normale"/>
    <w:next w:val="Corpotesto"/>
    <w:qFormat/>
    <w:pPr>
      <w:keepNext/>
      <w:spacing w:before="240" w:after="120"/>
    </w:pPr>
    <w:rPr>
      <w:rFonts w:ascii="Liberation Sans" w:eastAsia="Microsoft YaHei" w:hAnsi="Liberation Sans" w:cs="Mangal;Gentium Basic"/>
      <w:sz w:val="28"/>
      <w:szCs w:val="28"/>
    </w:rPr>
  </w:style>
  <w:style w:type="paragraph" w:customStyle="1" w:styleId="Titolo20">
    <w:name w:val="Titolo2"/>
    <w:basedOn w:val="Titolo10"/>
    <w:next w:val="Corpotesto"/>
    <w:qFormat/>
    <w:pPr>
      <w:jc w:val="center"/>
    </w:pPr>
    <w:rPr>
      <w:b/>
      <w:bCs/>
      <w:sz w:val="56"/>
      <w:szCs w:val="56"/>
    </w:rPr>
  </w:style>
  <w:style w:type="paragraph" w:customStyle="1" w:styleId="HeaderandFooter">
    <w:name w:val="Header and Footer"/>
    <w:basedOn w:val="Normale"/>
    <w:qFormat/>
    <w:pPr>
      <w:suppressLineNumbers/>
      <w:tabs>
        <w:tab w:val="center" w:pos="4819"/>
        <w:tab w:val="right" w:pos="9638"/>
      </w:tabs>
    </w:pPr>
  </w:style>
  <w:style w:type="paragraph" w:styleId="Pidipagina">
    <w:name w:val="footer"/>
    <w:basedOn w:val="Normale"/>
    <w:pPr>
      <w:tabs>
        <w:tab w:val="center" w:pos="4819"/>
        <w:tab w:val="right" w:pos="9638"/>
      </w:tabs>
    </w:pPr>
  </w:style>
  <w:style w:type="paragraph" w:customStyle="1" w:styleId="AELENCONUMERATOCarattereCarattere">
    <w:name w:val="A ELENCO NUMERATO Carattere Carattere"/>
    <w:basedOn w:val="Corpotesto"/>
    <w:next w:val="Corpotesto"/>
    <w:qFormat/>
    <w:pPr>
      <w:ind w:firstLine="0"/>
    </w:pPr>
    <w:rPr>
      <w:rFonts w:ascii="Arial (W1);Arial" w:hAnsi="Arial (W1);Arial" w:cs="Arial (W1);Arial"/>
    </w:rPr>
  </w:style>
  <w:style w:type="paragraph" w:customStyle="1" w:styleId="Corpodeltesto31">
    <w:name w:val="Corpo del testo 31"/>
    <w:basedOn w:val="Normale"/>
    <w:qFormat/>
    <w:pPr>
      <w:spacing w:after="120"/>
    </w:pPr>
    <w:rPr>
      <w:sz w:val="16"/>
      <w:szCs w:val="16"/>
    </w:rPr>
  </w:style>
  <w:style w:type="paragraph" w:styleId="Intestazione">
    <w:name w:val="header"/>
    <w:basedOn w:val="Normale"/>
    <w:pPr>
      <w:tabs>
        <w:tab w:val="center" w:pos="4819"/>
        <w:tab w:val="right" w:pos="9638"/>
      </w:tabs>
    </w:pPr>
  </w:style>
  <w:style w:type="paragraph" w:styleId="Testofumetto">
    <w:name w:val="Balloon Text"/>
    <w:basedOn w:val="Normale"/>
    <w:qFormat/>
    <w:rPr>
      <w:rFonts w:ascii="Tahoma" w:hAnsi="Tahoma" w:cs="Tahoma"/>
      <w:sz w:val="16"/>
      <w:szCs w:val="16"/>
    </w:r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customStyle="1" w:styleId="Quotations">
    <w:name w:val="Quotations"/>
    <w:basedOn w:val="Normale"/>
    <w:qFormat/>
    <w:pPr>
      <w:spacing w:after="283"/>
      <w:ind w:left="567" w:right="567"/>
    </w:pPr>
  </w:style>
  <w:style w:type="paragraph" w:styleId="Sottotitolo">
    <w:name w:val="Subtitle"/>
    <w:basedOn w:val="Titolo10"/>
    <w:next w:val="Corpotesto"/>
    <w:qFormat/>
    <w:pPr>
      <w:spacing w:before="60"/>
      <w:jc w:val="center"/>
    </w:pPr>
    <w:rPr>
      <w:sz w:val="36"/>
      <w:szCs w:val="36"/>
    </w:rPr>
  </w:style>
  <w:style w:type="paragraph" w:styleId="Paragrafoelenco">
    <w:name w:val="List Paragraph"/>
    <w:basedOn w:val="Normale"/>
    <w:qFormat/>
    <w:pPr>
      <w:ind w:left="708"/>
    </w:pPr>
  </w:style>
  <w:style w:type="paragraph" w:customStyle="1" w:styleId="Rigadiintestazioneasinistra">
    <w:name w:val="Riga di intestazione a sinistra"/>
    <w:basedOn w:val="Normale"/>
    <w:qFormat/>
    <w:pPr>
      <w:suppressLineNumbers/>
      <w:tabs>
        <w:tab w:val="center" w:pos="4986"/>
        <w:tab w:val="right" w:pos="9972"/>
      </w:tabs>
    </w:pPr>
  </w:style>
  <w:style w:type="paragraph" w:styleId="NormaleWeb">
    <w:name w:val="Normal (Web)"/>
    <w:basedOn w:val="Normale"/>
    <w:qFormat/>
    <w:pPr>
      <w:suppressAutoHyphens w:val="0"/>
      <w:spacing w:before="280"/>
      <w:jc w:val="both"/>
    </w:pPr>
    <w:rPr>
      <w:color w:val="000000"/>
    </w:rPr>
  </w:style>
  <w:style w:type="paragraph" w:customStyle="1" w:styleId="Default">
    <w:name w:val="Default"/>
    <w:qFormat/>
    <w:pPr>
      <w:autoSpaceDE w:val="0"/>
    </w:pPr>
    <w:rPr>
      <w:rFonts w:ascii="Arial" w:eastAsia="Times New Roman" w:hAnsi="Arial" w:cs="Arial"/>
      <w:color w:val="000000"/>
      <w:sz w:val="24"/>
      <w:lang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4</Pages>
  <Words>1858</Words>
  <Characters>10591</Characters>
  <Application>Microsoft Office Word</Application>
  <DocSecurity>0</DocSecurity>
  <Lines>88</Lines>
  <Paragraphs>24</Paragraphs>
  <ScaleCrop>false</ScaleCrop>
  <Company/>
  <LinksUpToDate>false</LinksUpToDate>
  <CharactersWithSpaces>12425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fogli michela</dc:creator>
  <dc:description/>
  <cp:lastModifiedBy>Rossi Flavio</cp:lastModifiedBy>
  <cp:revision>12</cp:revision>
  <cp:lastPrinted>2021-05-25T11:31:00Z</cp:lastPrinted>
  <dcterms:created xsi:type="dcterms:W3CDTF">2021-05-23T22:57:00Z</dcterms:created>
  <dcterms:modified xsi:type="dcterms:W3CDTF">2022-01-20T11:46:00Z</dcterms:modified>
  <dc:language>it-IT</dc:language>
</cp:coreProperties>
</file>